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5E5A">
      <w:pPr>
        <w:spacing w:before="156" w:beforeLines="50" w:line="300" w:lineRule="auto"/>
        <w:rPr>
          <w:rFonts w:ascii="宋体" w:hAnsi="宋体"/>
          <w:color w:val="000000"/>
          <w:sz w:val="24"/>
        </w:rPr>
      </w:pPr>
      <w:bookmarkStart w:id="17" w:name="_GoBack"/>
      <w:bookmarkEnd w:id="17"/>
      <w:r>
        <w:rPr>
          <w:rFonts w:hint="eastAsia" w:ascii="黑体" w:eastAsia="黑体"/>
          <w:sz w:val="32"/>
          <w:szCs w:val="32"/>
        </w:rPr>
        <w:t>编号</w:t>
      </w:r>
      <w:r>
        <w:rPr>
          <w:rFonts w:hint="eastAsia" w:ascii="黑体" w:hAnsi="Times New Roman" w:eastAsia="黑体" w:cs="Times New Roman"/>
          <w:sz w:val="32"/>
          <w:szCs w:val="32"/>
        </w:rPr>
        <w:t>：</w:t>
      </w:r>
      <w:bookmarkStart w:id="0" w:name="PO_CGBH"/>
      <w:bookmarkEnd w:id="0"/>
      <w:r>
        <w:rPr>
          <w:rFonts w:hint="eastAsia" w:ascii="黑体" w:hAnsi="Times New Roman" w:eastAsia="黑体" w:cs="Times New Roman"/>
          <w:sz w:val="32"/>
          <w:szCs w:val="32"/>
          <w:lang w:val="en-US" w:eastAsia="zh-CN"/>
        </w:rPr>
        <w:t>${business.purchase.projectNo}</w:t>
      </w:r>
    </w:p>
    <w:p w14:paraId="354A1B13">
      <w:pPr>
        <w:spacing w:after="145"/>
        <w:rPr>
          <w:sz w:val="32"/>
          <w:szCs w:val="32"/>
        </w:rPr>
      </w:pPr>
    </w:p>
    <w:p w14:paraId="1CF663FE">
      <w:pPr>
        <w:spacing w:line="192" w:lineRule="auto"/>
      </w:pPr>
    </w:p>
    <w:p w14:paraId="2FBAD7B5">
      <w:pPr>
        <w:spacing w:line="192" w:lineRule="auto"/>
      </w:pPr>
    </w:p>
    <w:p w14:paraId="376BBCDA">
      <w:pPr>
        <w:spacing w:line="192" w:lineRule="auto"/>
      </w:pPr>
    </w:p>
    <w:p w14:paraId="6430C230">
      <w:pPr>
        <w:spacing w:line="192" w:lineRule="auto"/>
      </w:pPr>
    </w:p>
    <w:p w14:paraId="573E2AA1">
      <w:pPr>
        <w:spacing w:line="192" w:lineRule="auto"/>
      </w:pPr>
    </w:p>
    <w:p w14:paraId="3270A002">
      <w:pPr>
        <w:spacing w:line="192" w:lineRule="auto"/>
      </w:pPr>
    </w:p>
    <w:p w14:paraId="4D5A808F">
      <w:pPr>
        <w:spacing w:line="192" w:lineRule="auto"/>
      </w:pPr>
    </w:p>
    <w:p w14:paraId="207CD702">
      <w:pPr>
        <w:spacing w:line="192" w:lineRule="auto"/>
      </w:pPr>
    </w:p>
    <w:p w14:paraId="4F94CC0C">
      <w:pPr>
        <w:spacing w:line="192" w:lineRule="auto"/>
      </w:pPr>
    </w:p>
    <w:p w14:paraId="61536A1D">
      <w:pPr>
        <w:spacing w:line="192" w:lineRule="auto"/>
      </w:pPr>
    </w:p>
    <w:p w14:paraId="1DC4B16A">
      <w:pPr>
        <w:spacing w:line="192" w:lineRule="auto"/>
      </w:pPr>
    </w:p>
    <w:p w14:paraId="04582764">
      <w:pPr>
        <w:spacing w:line="192" w:lineRule="auto"/>
      </w:pPr>
    </w:p>
    <w:p w14:paraId="123D1FCE">
      <w:pPr>
        <w:spacing w:line="192" w:lineRule="auto"/>
      </w:pPr>
    </w:p>
    <w:p w14:paraId="04EBC0CF">
      <w:pPr>
        <w:tabs>
          <w:tab w:val="left" w:pos="360"/>
          <w:tab w:val="left" w:pos="540"/>
        </w:tabs>
        <w:spacing w:line="192" w:lineRule="auto"/>
        <w:jc w:val="center"/>
        <w:rPr>
          <w:rFonts w:ascii="黑体" w:eastAsia="黑体"/>
          <w:sz w:val="52"/>
        </w:rPr>
      </w:pPr>
      <w:r>
        <w:rPr>
          <w:rFonts w:hint="eastAsia" w:ascii="黑体" w:eastAsia="黑体"/>
          <w:sz w:val="52"/>
        </w:rPr>
        <w:t>深圳技术大学</w:t>
      </w:r>
    </w:p>
    <w:p w14:paraId="4A96C748">
      <w:pPr>
        <w:tabs>
          <w:tab w:val="left" w:pos="360"/>
          <w:tab w:val="left" w:pos="540"/>
        </w:tabs>
        <w:spacing w:line="192" w:lineRule="auto"/>
        <w:jc w:val="center"/>
        <w:rPr>
          <w:rFonts w:ascii="黑体" w:eastAsia="黑体"/>
          <w:b/>
          <w:sz w:val="28"/>
          <w:szCs w:val="28"/>
        </w:rPr>
      </w:pPr>
      <w:r>
        <w:rPr>
          <w:rFonts w:hint="eastAsia" w:ascii="黑体" w:eastAsia="黑体"/>
          <w:sz w:val="52"/>
        </w:rPr>
        <w:t>货物采购国内贸易合同</w:t>
      </w:r>
    </w:p>
    <w:p w14:paraId="38EBBA04">
      <w:pPr>
        <w:spacing w:line="192" w:lineRule="auto"/>
        <w:jc w:val="center"/>
        <w:rPr>
          <w:rFonts w:ascii="黑体" w:eastAsia="黑体"/>
          <w:b/>
          <w:sz w:val="28"/>
          <w:szCs w:val="28"/>
        </w:rPr>
      </w:pPr>
    </w:p>
    <w:p w14:paraId="7CF53298">
      <w:pPr>
        <w:spacing w:line="192" w:lineRule="auto"/>
        <w:rPr>
          <w:rFonts w:ascii="黑体" w:eastAsia="黑体"/>
          <w:sz w:val="32"/>
        </w:rPr>
      </w:pPr>
    </w:p>
    <w:p w14:paraId="1FF53FE5">
      <w:pPr>
        <w:spacing w:line="192" w:lineRule="auto"/>
        <w:rPr>
          <w:rFonts w:ascii="黑体" w:eastAsia="黑体"/>
          <w:sz w:val="32"/>
        </w:rPr>
      </w:pPr>
    </w:p>
    <w:p w14:paraId="2A4A4BE6">
      <w:pPr>
        <w:spacing w:line="192" w:lineRule="auto"/>
        <w:rPr>
          <w:rFonts w:ascii="黑体" w:eastAsia="黑体"/>
          <w:sz w:val="32"/>
        </w:rPr>
      </w:pPr>
    </w:p>
    <w:p w14:paraId="78AA67B2">
      <w:pPr>
        <w:spacing w:line="192" w:lineRule="auto"/>
        <w:rPr>
          <w:rFonts w:ascii="黑体" w:eastAsia="黑体"/>
          <w:sz w:val="32"/>
        </w:rPr>
      </w:pPr>
    </w:p>
    <w:p w14:paraId="43D28966">
      <w:pPr>
        <w:spacing w:line="192" w:lineRule="auto"/>
        <w:rPr>
          <w:rFonts w:ascii="黑体" w:eastAsia="黑体"/>
          <w:sz w:val="32"/>
        </w:rPr>
      </w:pPr>
    </w:p>
    <w:p w14:paraId="6CA5817F">
      <w:pPr>
        <w:spacing w:line="560" w:lineRule="exact"/>
        <w:ind w:firstLine="1280" w:firstLineChars="400"/>
        <w:jc w:val="left"/>
        <w:rPr>
          <w:rFonts w:ascii="黑体" w:eastAsia="黑体"/>
          <w:sz w:val="32"/>
          <w:szCs w:val="32"/>
          <w:u w:val="single"/>
        </w:rPr>
      </w:pPr>
      <w:r>
        <w:rPr>
          <w:rFonts w:hint="eastAsia" w:ascii="黑体" w:hAnsi="宋体" w:eastAsia="黑体"/>
          <w:sz w:val="32"/>
          <w:szCs w:val="32"/>
        </w:rPr>
        <w:t>甲    方：</w:t>
      </w:r>
      <w:bookmarkStart w:id="1" w:name="_Hlk25913277"/>
      <w:r>
        <w:rPr>
          <w:rFonts w:hint="eastAsia" w:ascii="黑体" w:hAnsi="宋体" w:eastAsia="黑体"/>
          <w:sz w:val="32"/>
          <w:szCs w:val="32"/>
          <w:u w:val="single"/>
        </w:rPr>
        <w:t xml:space="preserve">深圳技术大学                     </w:t>
      </w:r>
      <w:bookmarkEnd w:id="1"/>
    </w:p>
    <w:p w14:paraId="54882A80">
      <w:pPr>
        <w:spacing w:line="560" w:lineRule="exact"/>
        <w:ind w:firstLine="1280" w:firstLineChars="400"/>
        <w:jc w:val="left"/>
        <w:rPr>
          <w:rFonts w:ascii="黑体" w:eastAsia="黑体"/>
          <w:sz w:val="32"/>
          <w:szCs w:val="32"/>
          <w:u w:val="single"/>
        </w:rPr>
      </w:pPr>
      <w:r>
        <w:rPr>
          <w:rFonts w:hint="eastAsia" w:ascii="黑体" w:hAnsi="宋体" w:eastAsia="黑体"/>
          <w:sz w:val="32"/>
          <w:szCs w:val="32"/>
        </w:rPr>
        <w:t>乙    方：</w:t>
      </w:r>
      <w:bookmarkStart w:id="2" w:name="PO_GYSMC"/>
      <w:r>
        <w:rPr>
          <w:rFonts w:hint="eastAsia" w:ascii="黑体" w:hAnsi="宋体" w:eastAsia="黑体" w:cs="Times New Roman"/>
          <w:sz w:val="32"/>
          <w:szCs w:val="32"/>
          <w:u w:val="single"/>
          <w:lang w:val="en-US" w:eastAsia="zh-CN"/>
        </w:rPr>
        <w:t>${</w:t>
      </w:r>
      <w:r>
        <w:rPr>
          <w:rFonts w:hint="eastAsia" w:ascii="黑体" w:hAnsi="宋体" w:eastAsia="黑体" w:cs="Times New Roman"/>
          <w:sz w:val="32"/>
          <w:szCs w:val="32"/>
          <w:u w:val="single"/>
        </w:rPr>
        <w:t>business.apply.partySecond</w:t>
      </w:r>
      <w:r>
        <w:rPr>
          <w:rFonts w:hint="eastAsia" w:ascii="黑体" w:hAnsi="宋体" w:eastAsia="黑体" w:cs="Times New Roman"/>
          <w:sz w:val="32"/>
          <w:szCs w:val="32"/>
          <w:u w:val="single"/>
          <w:lang w:val="en-US" w:eastAsia="zh-CN"/>
        </w:rPr>
        <w:t>}</w:t>
      </w:r>
      <w:r>
        <w:rPr>
          <w:rFonts w:hint="eastAsia" w:ascii="黑体" w:hAnsi="宋体" w:eastAsia="黑体"/>
          <w:sz w:val="32"/>
          <w:szCs w:val="32"/>
          <w:u w:val="single"/>
        </w:rPr>
        <w:t xml:space="preserve">  </w:t>
      </w:r>
      <w:bookmarkEnd w:id="2"/>
      <w:r>
        <w:rPr>
          <w:rFonts w:hint="eastAsia" w:ascii="黑体" w:hAnsi="宋体" w:eastAsia="黑体"/>
          <w:sz w:val="32"/>
          <w:szCs w:val="32"/>
          <w:u w:val="single"/>
        </w:rPr>
        <w:t xml:space="preserve">                              </w:t>
      </w:r>
    </w:p>
    <w:p w14:paraId="5EEE12F4">
      <w:pPr>
        <w:spacing w:before="156" w:beforeLines="50" w:line="300" w:lineRule="auto"/>
        <w:jc w:val="center"/>
        <w:rPr>
          <w:rFonts w:ascii="宋体" w:hAnsi="宋体"/>
          <w:b/>
          <w:bCs/>
          <w:kern w:val="44"/>
          <w:sz w:val="28"/>
        </w:rPr>
      </w:pPr>
      <w:r>
        <w:rPr>
          <w:rFonts w:hint="eastAsia" w:ascii="宋体" w:hAnsi="宋体"/>
          <w:sz w:val="24"/>
        </w:rPr>
        <w:br w:type="page"/>
      </w:r>
      <w:r>
        <w:rPr>
          <w:rFonts w:hint="eastAsia" w:ascii="宋体" w:hAnsi="宋体"/>
          <w:b/>
          <w:bCs/>
          <w:kern w:val="44"/>
          <w:sz w:val="28"/>
        </w:rPr>
        <w:t>填写说明</w:t>
      </w:r>
    </w:p>
    <w:p w14:paraId="0EB09001">
      <w:pPr>
        <w:numPr>
          <w:ilvl w:val="0"/>
          <w:numId w:val="1"/>
        </w:numPr>
        <w:spacing w:before="156" w:beforeLines="50" w:line="300" w:lineRule="auto"/>
        <w:rPr>
          <w:rFonts w:ascii="宋体" w:hAnsi="宋体"/>
          <w:bCs/>
          <w:sz w:val="24"/>
        </w:rPr>
      </w:pPr>
      <w:r>
        <w:rPr>
          <w:rFonts w:hint="eastAsia" w:ascii="宋体" w:hAnsi="宋体"/>
          <w:bCs/>
          <w:sz w:val="24"/>
        </w:rPr>
        <w:t>深圳技术大学各学院学部、职能部门、教辅单位等下属单位订立货物采购国内贸易合同参照本合同范本；</w:t>
      </w:r>
    </w:p>
    <w:p w14:paraId="117D071B">
      <w:pPr>
        <w:numPr>
          <w:ilvl w:val="0"/>
          <w:numId w:val="1"/>
        </w:numPr>
        <w:spacing w:before="156" w:beforeLines="50" w:line="300" w:lineRule="auto"/>
        <w:rPr>
          <w:rFonts w:ascii="宋体" w:hAnsi="宋体"/>
          <w:bCs/>
          <w:sz w:val="24"/>
        </w:rPr>
      </w:pPr>
      <w:r>
        <w:rPr>
          <w:rFonts w:hint="eastAsia" w:ascii="宋体" w:hAnsi="宋体"/>
          <w:bCs/>
          <w:sz w:val="24"/>
        </w:rPr>
        <w:t>本合同中蓝色部分为多项选一项或几项，已选的部分请将内容前的“□”删除，未选上的部分请将内容和“□”一并删除；</w:t>
      </w:r>
    </w:p>
    <w:p w14:paraId="20237669">
      <w:pPr>
        <w:numPr>
          <w:ilvl w:val="0"/>
          <w:numId w:val="1"/>
        </w:numPr>
        <w:spacing w:before="156" w:beforeLines="50" w:line="300" w:lineRule="auto"/>
        <w:rPr>
          <w:rFonts w:ascii="宋体" w:hAnsi="宋体"/>
          <w:bCs/>
          <w:sz w:val="24"/>
        </w:rPr>
      </w:pPr>
      <w:r>
        <w:rPr>
          <w:rFonts w:hint="eastAsia" w:ascii="宋体" w:hAnsi="宋体"/>
          <w:bCs/>
          <w:sz w:val="24"/>
        </w:rPr>
        <w:t>合同的实质性内容必须与采购文件一致，合同项目名称与采购文件的项目名称应保持一致，合同编号与项目编号应保持一致；</w:t>
      </w:r>
    </w:p>
    <w:p w14:paraId="283818BD">
      <w:pPr>
        <w:numPr>
          <w:ilvl w:val="0"/>
          <w:numId w:val="1"/>
        </w:numPr>
        <w:spacing w:before="156" w:beforeLines="50" w:line="300" w:lineRule="auto"/>
        <w:rPr>
          <w:rFonts w:ascii="宋体" w:hAnsi="宋体"/>
          <w:bCs/>
          <w:sz w:val="24"/>
        </w:rPr>
        <w:sectPr>
          <w:footerReference r:id="rId3" w:type="default"/>
          <w:pgSz w:w="11906" w:h="16838"/>
          <w:pgMar w:top="1418" w:right="1701" w:bottom="1418" w:left="1701" w:header="851" w:footer="567" w:gutter="0"/>
          <w:pgNumType w:fmt="decimal" w:start="1"/>
          <w:cols w:space="720" w:num="1"/>
          <w:docGrid w:type="lines" w:linePitch="312" w:charSpace="0"/>
        </w:sectPr>
      </w:pPr>
      <w:r>
        <w:rPr>
          <w:rFonts w:hint="eastAsia" w:ascii="宋体" w:hAnsi="宋体"/>
          <w:bCs/>
          <w:sz w:val="24"/>
        </w:rPr>
        <w:t>各单位应按照学校相关规定严格执行合同起草、审查、签订、备案等合同管理程</w:t>
      </w:r>
    </w:p>
    <w:p w14:paraId="79F8947C">
      <w:pPr>
        <w:spacing w:before="156" w:beforeLines="50" w:line="300" w:lineRule="auto"/>
        <w:rPr>
          <w:rFonts w:hint="eastAsia" w:ascii="宋体" w:hAnsi="宋体"/>
          <w:b/>
          <w:bCs/>
          <w:sz w:val="24"/>
        </w:rPr>
      </w:pPr>
      <w:bookmarkStart w:id="3" w:name="PO_QTBJ1"/>
      <w:r>
        <w:rPr>
          <w:rFonts w:hint="eastAsia" w:ascii="宋体" w:hAnsi="宋体"/>
          <w:b/>
          <w:bCs/>
          <w:sz w:val="24"/>
        </w:rPr>
        <w:t>甲方：深圳技术大学</w:t>
      </w:r>
    </w:p>
    <w:p w14:paraId="7062F8BA">
      <w:pPr>
        <w:spacing w:before="156" w:beforeLines="50" w:line="300" w:lineRule="auto"/>
        <w:rPr>
          <w:rFonts w:hint="eastAsia" w:ascii="宋体" w:hAnsi="宋体" w:eastAsia="宋体"/>
          <w:bCs w:val="0"/>
          <w:sz w:val="24"/>
          <w:lang w:val="en-US" w:eastAsia="zh-CN"/>
        </w:rPr>
      </w:pPr>
      <w:r>
        <w:rPr>
          <w:rFonts w:hint="eastAsia" w:ascii="宋体" w:hAnsi="宋体"/>
          <w:bCs w:val="0"/>
          <w:sz w:val="24"/>
          <w:lang w:eastAsia="zh-CN"/>
        </w:rPr>
        <w:t>单位负责人</w:t>
      </w:r>
      <w:r>
        <w:rPr>
          <w:rFonts w:hint="eastAsia" w:ascii="宋体" w:hAnsi="宋体"/>
          <w:bCs w:val="0"/>
          <w:sz w:val="24"/>
        </w:rPr>
        <w:t>：</w:t>
      </w:r>
      <w:r>
        <w:rPr>
          <w:rFonts w:hint="eastAsia" w:ascii="宋体" w:hAnsi="宋体"/>
          <w:bCs w:val="0"/>
          <w:sz w:val="24"/>
          <w:lang w:val="en-US" w:eastAsia="zh-CN"/>
        </w:rPr>
        <w:t>陈秋明</w:t>
      </w:r>
    </w:p>
    <w:p w14:paraId="6FCFE9FA">
      <w:pPr>
        <w:spacing w:before="156" w:beforeLines="50" w:line="300" w:lineRule="auto"/>
        <w:rPr>
          <w:rFonts w:ascii="宋体" w:hAnsi="宋体"/>
          <w:bCs/>
          <w:sz w:val="24"/>
        </w:rPr>
      </w:pPr>
      <w:r>
        <w:rPr>
          <w:rFonts w:hint="eastAsia" w:ascii="宋体" w:hAnsi="宋体"/>
          <w:bCs/>
          <w:sz w:val="24"/>
        </w:rPr>
        <w:t>地址：广东省深圳市坪山区兰田路3002号</w:t>
      </w:r>
    </w:p>
    <w:p w14:paraId="43125E34">
      <w:pPr>
        <w:spacing w:before="156" w:beforeLines="50" w:line="300" w:lineRule="auto"/>
        <w:rPr>
          <w:rFonts w:ascii="宋体" w:hAnsi="宋体"/>
          <w:bCs/>
          <w:sz w:val="24"/>
        </w:rPr>
      </w:pPr>
      <w:r>
        <w:rPr>
          <w:rFonts w:hint="eastAsia" w:ascii="宋体" w:hAnsi="宋体"/>
          <w:bCs/>
          <w:sz w:val="24"/>
        </w:rPr>
        <w:t>联系人：</w:t>
      </w:r>
    </w:p>
    <w:p w14:paraId="625E8C57">
      <w:pPr>
        <w:spacing w:before="156" w:beforeLines="50" w:line="300" w:lineRule="auto"/>
        <w:rPr>
          <w:rFonts w:ascii="宋体" w:hAnsi="宋体"/>
          <w:bCs/>
          <w:sz w:val="24"/>
        </w:rPr>
      </w:pPr>
      <w:r>
        <w:rPr>
          <w:rFonts w:hint="eastAsia" w:ascii="宋体" w:hAnsi="宋体"/>
          <w:bCs/>
          <w:sz w:val="24"/>
        </w:rPr>
        <w:t>联系方式：</w:t>
      </w:r>
    </w:p>
    <w:p w14:paraId="021AA7AC">
      <w:pPr>
        <w:spacing w:before="156" w:beforeLines="50" w:line="300" w:lineRule="auto"/>
        <w:rPr>
          <w:rFonts w:hint="default" w:ascii="宋体" w:hAnsi="宋体" w:eastAsia="宋体"/>
          <w:bCs/>
          <w:sz w:val="24"/>
          <w:lang w:val="en-US" w:eastAsia="zh-CN"/>
        </w:rPr>
      </w:pPr>
      <w:r>
        <w:rPr>
          <w:rFonts w:hint="eastAsia" w:ascii="宋体" w:hAnsi="宋体"/>
          <w:bCs/>
          <w:sz w:val="24"/>
        </w:rPr>
        <w:t>邮政编码：</w:t>
      </w:r>
      <w:r>
        <w:rPr>
          <w:rFonts w:hint="eastAsia" w:ascii="宋体" w:hAnsi="宋体"/>
          <w:bCs/>
          <w:sz w:val="24"/>
          <w:lang w:val="en-US" w:eastAsia="zh-CN"/>
        </w:rPr>
        <w:t>518118</w:t>
      </w:r>
    </w:p>
    <w:p w14:paraId="76A4B00B">
      <w:pPr>
        <w:spacing w:before="156" w:beforeLines="50" w:line="300" w:lineRule="auto"/>
        <w:rPr>
          <w:rFonts w:hint="eastAsia" w:ascii="宋体" w:hAnsi="宋体"/>
          <w:b/>
          <w:bCs/>
          <w:sz w:val="24"/>
        </w:rPr>
      </w:pPr>
      <w:r>
        <w:rPr>
          <w:rFonts w:hint="eastAsia" w:ascii="宋体" w:hAnsi="宋体"/>
          <w:b/>
          <w:bCs/>
          <w:sz w:val="24"/>
        </w:rPr>
        <w:t>乙方：</w:t>
      </w:r>
      <w:r>
        <w:rPr>
          <w:rFonts w:hint="eastAsia" w:ascii="宋体" w:hAnsi="宋体" w:eastAsia="宋体" w:cs="Times New Roman"/>
          <w:b/>
          <w:bCs/>
          <w:kern w:val="44"/>
          <w:sz w:val="24"/>
          <w:szCs w:val="22"/>
          <w:lang w:val="en-US" w:eastAsia="zh-CN"/>
        </w:rPr>
        <w:t>${</w:t>
      </w:r>
      <w:r>
        <w:rPr>
          <w:rFonts w:hint="eastAsia" w:ascii="宋体" w:hAnsi="宋体" w:eastAsia="宋体" w:cs="Times New Roman"/>
          <w:b/>
          <w:bCs/>
          <w:kern w:val="44"/>
          <w:sz w:val="24"/>
          <w:szCs w:val="22"/>
        </w:rPr>
        <w:t>business.apply.partySecond</w:t>
      </w:r>
      <w:r>
        <w:rPr>
          <w:rFonts w:hint="eastAsia" w:ascii="宋体" w:hAnsi="宋体" w:eastAsia="宋体" w:cs="Times New Roman"/>
          <w:b/>
          <w:bCs/>
          <w:kern w:val="44"/>
          <w:sz w:val="24"/>
          <w:szCs w:val="22"/>
          <w:lang w:val="en-US" w:eastAsia="zh-CN"/>
        </w:rPr>
        <w:t>}</w:t>
      </w:r>
    </w:p>
    <w:p w14:paraId="277430ED">
      <w:pPr>
        <w:spacing w:before="156" w:beforeLines="50" w:line="300" w:lineRule="auto"/>
        <w:rPr>
          <w:rFonts w:ascii="宋体" w:hAnsi="宋体"/>
          <w:bCs/>
          <w:sz w:val="24"/>
        </w:rPr>
      </w:pPr>
      <w:r>
        <w:rPr>
          <w:rFonts w:hint="eastAsia" w:ascii="宋体" w:hAnsi="宋体"/>
          <w:bCs/>
          <w:sz w:val="24"/>
        </w:rPr>
        <w:t>法定代表人：</w:t>
      </w:r>
    </w:p>
    <w:p w14:paraId="76B4836B">
      <w:pPr>
        <w:spacing w:before="156" w:beforeLines="50" w:line="300" w:lineRule="auto"/>
        <w:rPr>
          <w:rFonts w:ascii="宋体" w:hAnsi="宋体"/>
          <w:b/>
          <w:bCs/>
          <w:sz w:val="24"/>
          <w:szCs w:val="24"/>
        </w:rPr>
      </w:pPr>
      <w:r>
        <w:rPr>
          <w:rFonts w:hint="eastAsia" w:ascii="宋体" w:hAnsi="宋体"/>
          <w:bCs/>
          <w:sz w:val="24"/>
        </w:rPr>
        <w:t>地址：</w:t>
      </w:r>
      <w:r>
        <w:rPr>
          <w:rFonts w:hint="eastAsia" w:ascii="宋体" w:hAnsi="宋体" w:cs="宋体"/>
          <w:sz w:val="24"/>
          <w:szCs w:val="24"/>
          <w:lang w:val="en-US" w:eastAsia="zh-CN"/>
        </w:rPr>
        <w:t>${</w:t>
      </w:r>
      <w:r>
        <w:rPr>
          <w:rFonts w:hint="eastAsia" w:ascii="宋体" w:hAnsi="宋体" w:cs="宋体"/>
          <w:sz w:val="24"/>
          <w:szCs w:val="24"/>
        </w:rPr>
        <w:t>business.apply.partySecondAddress</w:t>
      </w:r>
      <w:r>
        <w:rPr>
          <w:rFonts w:hint="eastAsia" w:ascii="宋体" w:hAnsi="宋体" w:cs="宋体"/>
          <w:sz w:val="24"/>
          <w:szCs w:val="24"/>
          <w:lang w:val="en-US" w:eastAsia="zh-CN"/>
        </w:rPr>
        <w:t>}</w:t>
      </w:r>
    </w:p>
    <w:p w14:paraId="0BEA1F5D">
      <w:pPr>
        <w:spacing w:before="156" w:beforeLines="50" w:line="300" w:lineRule="auto"/>
        <w:rPr>
          <w:rFonts w:ascii="宋体" w:hAnsi="宋体"/>
          <w:bCs/>
          <w:sz w:val="24"/>
        </w:rPr>
      </w:pPr>
      <w:r>
        <w:rPr>
          <w:rFonts w:hint="eastAsia" w:ascii="宋体" w:hAnsi="宋体"/>
          <w:bCs/>
          <w:sz w:val="24"/>
        </w:rPr>
        <w:t>联系人：</w:t>
      </w:r>
      <w:r>
        <w:rPr>
          <w:rFonts w:hint="eastAsia" w:ascii="宋体" w:hAnsi="宋体" w:cs="宋体"/>
          <w:sz w:val="24"/>
          <w:szCs w:val="24"/>
          <w:lang w:val="en-US" w:eastAsia="zh-CN"/>
        </w:rPr>
        <w:t>${</w:t>
      </w:r>
      <w:r>
        <w:rPr>
          <w:rFonts w:hint="eastAsia" w:ascii="宋体" w:hAnsi="宋体" w:cs="宋体"/>
          <w:sz w:val="24"/>
          <w:szCs w:val="24"/>
        </w:rPr>
        <w:t>business.apply.partySecondUserName</w:t>
      </w:r>
      <w:r>
        <w:rPr>
          <w:rFonts w:hint="eastAsia" w:ascii="宋体" w:hAnsi="宋体" w:cs="宋体"/>
          <w:sz w:val="24"/>
          <w:szCs w:val="24"/>
          <w:lang w:val="en-US" w:eastAsia="zh-CN"/>
        </w:rPr>
        <w:t>}</w:t>
      </w:r>
    </w:p>
    <w:p w14:paraId="46CD687D">
      <w:pPr>
        <w:spacing w:before="156" w:beforeLines="50" w:line="300" w:lineRule="auto"/>
        <w:rPr>
          <w:rFonts w:ascii="宋体" w:hAnsi="宋体"/>
          <w:bCs/>
          <w:sz w:val="24"/>
        </w:rPr>
      </w:pPr>
      <w:r>
        <w:rPr>
          <w:rFonts w:hint="eastAsia" w:ascii="宋体" w:hAnsi="宋体"/>
          <w:bCs/>
          <w:sz w:val="24"/>
        </w:rPr>
        <w:t>联系方式：</w:t>
      </w:r>
      <w:r>
        <w:rPr>
          <w:rFonts w:hint="eastAsia" w:ascii="宋体" w:hAnsi="宋体" w:cs="宋体"/>
          <w:sz w:val="24"/>
          <w:szCs w:val="24"/>
          <w:lang w:val="en-US" w:eastAsia="zh-CN"/>
        </w:rPr>
        <w:t>${</w:t>
      </w:r>
      <w:r>
        <w:rPr>
          <w:rFonts w:hint="eastAsia" w:ascii="宋体" w:hAnsi="宋体" w:cs="宋体"/>
          <w:sz w:val="24"/>
          <w:szCs w:val="24"/>
        </w:rPr>
        <w:t>business.apply.partySecondUserMobile</w:t>
      </w:r>
      <w:r>
        <w:rPr>
          <w:rFonts w:hint="eastAsia" w:ascii="宋体" w:hAnsi="宋体" w:cs="宋体"/>
          <w:sz w:val="24"/>
          <w:szCs w:val="24"/>
          <w:lang w:val="en-US" w:eastAsia="zh-CN"/>
        </w:rPr>
        <w:t>}</w:t>
      </w:r>
    </w:p>
    <w:p w14:paraId="06CEAB71">
      <w:pPr>
        <w:spacing w:before="156" w:beforeLines="50" w:line="300" w:lineRule="auto"/>
        <w:rPr>
          <w:rFonts w:ascii="宋体" w:hAnsi="宋体"/>
          <w:b/>
          <w:bCs/>
          <w:sz w:val="24"/>
        </w:rPr>
      </w:pPr>
      <w:r>
        <w:rPr>
          <w:rFonts w:hint="eastAsia" w:ascii="宋体" w:hAnsi="宋体"/>
          <w:bCs/>
          <w:sz w:val="24"/>
        </w:rPr>
        <w:t>邮政</w:t>
      </w:r>
      <w:r>
        <w:rPr>
          <w:rFonts w:hint="eastAsia" w:ascii="宋体" w:hAnsi="宋体"/>
          <w:sz w:val="24"/>
        </w:rPr>
        <w:t>编</w:t>
      </w:r>
      <w:r>
        <w:rPr>
          <w:rFonts w:hint="eastAsia" w:ascii="宋体" w:hAnsi="宋体"/>
          <w:bCs/>
          <w:sz w:val="24"/>
        </w:rPr>
        <w:t>码：</w:t>
      </w:r>
    </w:p>
    <w:p w14:paraId="79BFC78B">
      <w:pPr>
        <w:spacing w:before="156" w:beforeLines="50" w:line="300" w:lineRule="auto"/>
        <w:ind w:firstLine="482" w:firstLineChars="200"/>
        <w:rPr>
          <w:rFonts w:ascii="宋体" w:hAnsi="宋体"/>
          <w:b/>
          <w:bCs/>
          <w:sz w:val="24"/>
        </w:rPr>
      </w:pPr>
    </w:p>
    <w:p w14:paraId="6B309415">
      <w:pPr>
        <w:spacing w:before="156" w:beforeLines="50" w:line="300" w:lineRule="auto"/>
        <w:ind w:firstLine="480" w:firstLineChars="200"/>
        <w:rPr>
          <w:rFonts w:ascii="宋体" w:hAnsi="宋体"/>
          <w:bCs/>
          <w:sz w:val="24"/>
        </w:rPr>
      </w:pPr>
      <w:r>
        <w:rPr>
          <w:rFonts w:hint="eastAsia" w:ascii="宋体" w:hAnsi="宋体"/>
          <w:bCs/>
          <w:sz w:val="24"/>
        </w:rPr>
        <w:t>根据《中华人民共和国民法典》及采购编号为</w:t>
      </w:r>
      <w:r>
        <w:rPr>
          <w:rFonts w:hint="eastAsia" w:ascii="宋体" w:hAnsi="宋体"/>
          <w:bCs/>
          <w:sz w:val="24"/>
          <w:u w:val="single"/>
        </w:rPr>
        <w:t xml:space="preserve"> </w:t>
      </w:r>
      <w:r>
        <w:rPr>
          <w:rFonts w:hint="eastAsia" w:ascii="宋体" w:hAnsi="宋体" w:eastAsia="宋体" w:cs="Times New Roman"/>
          <w:bCs/>
          <w:sz w:val="24"/>
          <w:u w:val="single"/>
          <w:lang w:val="en-US" w:eastAsia="zh-CN"/>
        </w:rPr>
        <w:t>${business.psms.tender.no}</w:t>
      </w:r>
      <w:r>
        <w:rPr>
          <w:rFonts w:hint="eastAsia" w:ascii="宋体" w:hAnsi="宋体"/>
          <w:bCs/>
          <w:sz w:val="24"/>
          <w:u w:val="single"/>
        </w:rPr>
        <w:t xml:space="preserve"> </w:t>
      </w:r>
      <w:r>
        <w:rPr>
          <w:rFonts w:hint="eastAsia" w:ascii="宋体" w:hAnsi="宋体"/>
          <w:bCs/>
          <w:sz w:val="24"/>
        </w:rPr>
        <w:t>的结果，甲方向乙方购买下述第一条所列的货物。经双方协商一致，签订本合同。</w:t>
      </w:r>
    </w:p>
    <w:p w14:paraId="1085C2F3">
      <w:pPr>
        <w:spacing w:before="156" w:beforeLines="50" w:line="300" w:lineRule="auto"/>
        <w:ind w:firstLine="482" w:firstLineChars="200"/>
        <w:outlineLvl w:val="0"/>
        <w:rPr>
          <w:rFonts w:ascii="宋体" w:hAnsi="宋体"/>
          <w:b/>
          <w:bCs/>
          <w:sz w:val="24"/>
        </w:rPr>
      </w:pPr>
      <w:r>
        <w:rPr>
          <w:rFonts w:hint="eastAsia" w:ascii="宋体" w:hAnsi="宋体"/>
          <w:b/>
          <w:bCs/>
          <w:sz w:val="24"/>
        </w:rPr>
        <w:t>第一条 货物名称及</w:t>
      </w:r>
      <w:r>
        <w:rPr>
          <w:rFonts w:hint="eastAsia" w:ascii="宋体" w:hAnsi="宋体"/>
          <w:b/>
          <w:bCs/>
          <w:sz w:val="24"/>
          <w:lang w:val="en-US" w:eastAsia="zh-CN"/>
        </w:rPr>
        <w:t>品牌</w:t>
      </w:r>
      <w:r>
        <w:rPr>
          <w:rFonts w:hint="eastAsia" w:ascii="宋体" w:hAnsi="宋体"/>
          <w:b/>
          <w:bCs/>
          <w:sz w:val="24"/>
        </w:rPr>
        <w:t>规格型号、数量、价格等</w:t>
      </w:r>
    </w:p>
    <w:tbl>
      <w:tblPr>
        <w:tblStyle w:val="13"/>
        <w:tblW w:w="501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923"/>
        <w:gridCol w:w="1007"/>
        <w:gridCol w:w="485"/>
        <w:gridCol w:w="688"/>
        <w:gridCol w:w="923"/>
        <w:gridCol w:w="1830"/>
        <w:gridCol w:w="1975"/>
      </w:tblGrid>
      <w:tr w14:paraId="2DCE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pct"/>
            <w:tcBorders>
              <w:top w:val="single" w:color="auto" w:sz="4" w:space="0"/>
              <w:left w:val="single" w:color="auto" w:sz="4" w:space="0"/>
              <w:bottom w:val="single" w:color="auto" w:sz="4" w:space="0"/>
              <w:right w:val="single" w:color="auto" w:sz="4" w:space="0"/>
            </w:tcBorders>
            <w:vAlign w:val="center"/>
          </w:tcPr>
          <w:p w14:paraId="289B1181">
            <w:pPr>
              <w:spacing w:before="156" w:beforeLines="50" w:line="300" w:lineRule="auto"/>
              <w:jc w:val="center"/>
              <w:rPr>
                <w:rFonts w:ascii="宋体" w:hAnsi="宋体"/>
                <w:sz w:val="24"/>
              </w:rPr>
            </w:pPr>
            <w:r>
              <w:rPr>
                <w:rFonts w:hint="eastAsia" w:ascii="宋体" w:hAnsi="宋体"/>
                <w:sz w:val="24"/>
              </w:rPr>
              <w:t>序号</w:t>
            </w:r>
          </w:p>
        </w:tc>
        <w:tc>
          <w:tcPr>
            <w:tcW w:w="527" w:type="pct"/>
            <w:tcBorders>
              <w:top w:val="single" w:color="auto" w:sz="4" w:space="0"/>
              <w:left w:val="single" w:color="auto" w:sz="4" w:space="0"/>
              <w:bottom w:val="single" w:color="auto" w:sz="4" w:space="0"/>
              <w:right w:val="single" w:color="auto" w:sz="4" w:space="0"/>
            </w:tcBorders>
            <w:vAlign w:val="center"/>
          </w:tcPr>
          <w:p w14:paraId="7DA369A9">
            <w:pPr>
              <w:spacing w:before="156" w:beforeLines="50" w:line="300" w:lineRule="auto"/>
              <w:jc w:val="center"/>
              <w:rPr>
                <w:rFonts w:ascii="宋体" w:hAnsi="宋体"/>
                <w:sz w:val="24"/>
              </w:rPr>
            </w:pPr>
            <w:r>
              <w:rPr>
                <w:rFonts w:hint="eastAsia" w:ascii="宋体" w:hAnsi="宋体"/>
                <w:sz w:val="24"/>
              </w:rPr>
              <w:t>货物名称</w:t>
            </w:r>
          </w:p>
        </w:tc>
        <w:tc>
          <w:tcPr>
            <w:tcW w:w="575" w:type="pct"/>
            <w:tcBorders>
              <w:top w:val="single" w:color="auto" w:sz="4" w:space="0"/>
              <w:left w:val="single" w:color="auto" w:sz="4" w:space="0"/>
              <w:bottom w:val="single" w:color="auto" w:sz="4" w:space="0"/>
              <w:right w:val="single" w:color="auto" w:sz="4" w:space="0"/>
            </w:tcBorders>
            <w:vAlign w:val="center"/>
          </w:tcPr>
          <w:p w14:paraId="6D555201">
            <w:pPr>
              <w:spacing w:before="156" w:beforeLines="50" w:line="300" w:lineRule="auto"/>
              <w:jc w:val="center"/>
              <w:rPr>
                <w:rFonts w:ascii="宋体" w:hAnsi="宋体"/>
                <w:sz w:val="24"/>
              </w:rPr>
            </w:pPr>
            <w:r>
              <w:rPr>
                <w:rFonts w:hint="eastAsia" w:ascii="宋体" w:hAnsi="宋体"/>
                <w:sz w:val="24"/>
                <w:lang w:val="en-US" w:eastAsia="zh-CN"/>
              </w:rPr>
              <w:t>品牌</w:t>
            </w:r>
            <w:r>
              <w:rPr>
                <w:rFonts w:hint="eastAsia" w:ascii="宋体" w:hAnsi="宋体"/>
                <w:sz w:val="24"/>
              </w:rPr>
              <w:t>型号规格</w:t>
            </w:r>
          </w:p>
        </w:tc>
        <w:tc>
          <w:tcPr>
            <w:tcW w:w="277" w:type="pct"/>
            <w:tcBorders>
              <w:top w:val="single" w:color="auto" w:sz="4" w:space="0"/>
              <w:left w:val="single" w:color="auto" w:sz="4" w:space="0"/>
              <w:bottom w:val="single" w:color="auto" w:sz="4" w:space="0"/>
              <w:right w:val="single" w:color="auto" w:sz="4" w:space="0"/>
            </w:tcBorders>
            <w:vAlign w:val="center"/>
          </w:tcPr>
          <w:p w14:paraId="1827CBBD">
            <w:pPr>
              <w:spacing w:before="156" w:beforeLines="50" w:line="300" w:lineRule="auto"/>
              <w:jc w:val="center"/>
              <w:rPr>
                <w:rFonts w:ascii="宋体" w:hAnsi="宋体"/>
                <w:sz w:val="24"/>
              </w:rPr>
            </w:pPr>
            <w:r>
              <w:rPr>
                <w:rFonts w:hint="eastAsia" w:ascii="宋体" w:hAnsi="宋体"/>
                <w:sz w:val="24"/>
              </w:rPr>
              <w:t>厂家及产地</w:t>
            </w:r>
          </w:p>
        </w:tc>
        <w:tc>
          <w:tcPr>
            <w:tcW w:w="393" w:type="pct"/>
            <w:tcBorders>
              <w:top w:val="single" w:color="auto" w:sz="4" w:space="0"/>
              <w:left w:val="single" w:color="auto" w:sz="4" w:space="0"/>
              <w:bottom w:val="single" w:color="auto" w:sz="4" w:space="0"/>
              <w:right w:val="single" w:color="auto" w:sz="4" w:space="0"/>
            </w:tcBorders>
            <w:vAlign w:val="center"/>
          </w:tcPr>
          <w:p w14:paraId="0C0A5890">
            <w:pPr>
              <w:spacing w:before="156" w:beforeLines="50" w:line="300" w:lineRule="auto"/>
              <w:jc w:val="center"/>
              <w:rPr>
                <w:rFonts w:ascii="宋体" w:hAnsi="宋体"/>
                <w:sz w:val="24"/>
              </w:rPr>
            </w:pPr>
            <w:r>
              <w:rPr>
                <w:rFonts w:hint="eastAsia" w:ascii="宋体" w:hAnsi="宋体"/>
                <w:sz w:val="24"/>
              </w:rPr>
              <w:t>数量</w:t>
            </w:r>
          </w:p>
        </w:tc>
        <w:tc>
          <w:tcPr>
            <w:tcW w:w="527" w:type="pct"/>
            <w:tcBorders>
              <w:top w:val="single" w:color="auto" w:sz="4" w:space="0"/>
              <w:left w:val="single" w:color="auto" w:sz="4" w:space="0"/>
              <w:bottom w:val="single" w:color="auto" w:sz="4" w:space="0"/>
              <w:right w:val="single" w:color="auto" w:sz="4" w:space="0"/>
            </w:tcBorders>
            <w:vAlign w:val="center"/>
          </w:tcPr>
          <w:p w14:paraId="3993CA52">
            <w:pPr>
              <w:spacing w:before="156" w:beforeLines="50" w:line="300" w:lineRule="auto"/>
              <w:jc w:val="center"/>
              <w:rPr>
                <w:rFonts w:ascii="宋体" w:hAnsi="宋体"/>
                <w:sz w:val="24"/>
              </w:rPr>
            </w:pPr>
            <w:r>
              <w:rPr>
                <w:rFonts w:hint="eastAsia" w:ascii="宋体" w:hAnsi="宋体"/>
                <w:sz w:val="24"/>
              </w:rPr>
              <w:t>单位</w:t>
            </w:r>
          </w:p>
        </w:tc>
        <w:tc>
          <w:tcPr>
            <w:tcW w:w="1045" w:type="pct"/>
            <w:tcBorders>
              <w:top w:val="single" w:color="auto" w:sz="4" w:space="0"/>
              <w:left w:val="single" w:color="auto" w:sz="4" w:space="0"/>
              <w:bottom w:val="single" w:color="auto" w:sz="4" w:space="0"/>
              <w:right w:val="single" w:color="auto" w:sz="4" w:space="0"/>
            </w:tcBorders>
            <w:vAlign w:val="center"/>
          </w:tcPr>
          <w:p w14:paraId="5D3C9AFD">
            <w:pPr>
              <w:spacing w:before="156" w:beforeLines="50" w:line="300" w:lineRule="auto"/>
              <w:jc w:val="center"/>
              <w:rPr>
                <w:rFonts w:ascii="宋体" w:hAnsi="宋体"/>
                <w:sz w:val="24"/>
              </w:rPr>
            </w:pPr>
            <w:r>
              <w:rPr>
                <w:rFonts w:hint="eastAsia" w:ascii="宋体" w:hAnsi="宋体"/>
                <w:sz w:val="24"/>
              </w:rPr>
              <w:t>单价（元)</w:t>
            </w:r>
          </w:p>
        </w:tc>
        <w:tc>
          <w:tcPr>
            <w:tcW w:w="1128" w:type="pct"/>
            <w:tcBorders>
              <w:top w:val="single" w:color="auto" w:sz="4" w:space="0"/>
              <w:left w:val="single" w:color="auto" w:sz="4" w:space="0"/>
              <w:bottom w:val="single" w:color="auto" w:sz="4" w:space="0"/>
              <w:right w:val="single" w:color="auto" w:sz="4" w:space="0"/>
            </w:tcBorders>
            <w:vAlign w:val="center"/>
          </w:tcPr>
          <w:p w14:paraId="5A798B3A">
            <w:pPr>
              <w:spacing w:before="156" w:beforeLines="50" w:line="300" w:lineRule="auto"/>
              <w:jc w:val="center"/>
              <w:rPr>
                <w:rFonts w:ascii="宋体" w:hAnsi="宋体"/>
                <w:sz w:val="24"/>
              </w:rPr>
            </w:pPr>
            <w:r>
              <w:rPr>
                <w:rFonts w:hint="eastAsia" w:ascii="宋体" w:hAnsi="宋体"/>
                <w:sz w:val="24"/>
              </w:rPr>
              <w:t>总价(元)</w:t>
            </w:r>
          </w:p>
        </w:tc>
      </w:tr>
      <w:tr w14:paraId="4C19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26" w:type="pct"/>
            <w:tcBorders>
              <w:top w:val="single" w:color="auto" w:sz="4" w:space="0"/>
              <w:left w:val="single" w:color="auto" w:sz="4" w:space="0"/>
              <w:bottom w:val="single" w:color="auto" w:sz="4" w:space="0"/>
              <w:right w:val="single" w:color="auto" w:sz="4" w:space="0"/>
            </w:tcBorders>
            <w:vAlign w:val="center"/>
          </w:tcPr>
          <w:p w14:paraId="68931617">
            <w:pPr>
              <w:spacing w:before="156" w:beforeLines="50" w:line="300" w:lineRule="auto"/>
              <w:jc w:val="center"/>
              <w:rPr>
                <w:rFonts w:ascii="宋体" w:hAnsi="宋体"/>
                <w:b/>
                <w:bCs/>
                <w:sz w:val="24"/>
              </w:rPr>
            </w:pPr>
            <w:r>
              <w:rPr>
                <w:rFonts w:hint="eastAsia" w:ascii="仿宋" w:hAnsi="仿宋" w:eastAsia="仿宋" w:cs="仿宋"/>
                <w:sz w:val="21"/>
                <w:szCs w:val="21"/>
              </w:rPr>
              <w:t>$[business.itemList._idx]</w:t>
            </w:r>
          </w:p>
        </w:tc>
        <w:tc>
          <w:tcPr>
            <w:tcW w:w="527" w:type="pct"/>
            <w:tcBorders>
              <w:top w:val="single" w:color="auto" w:sz="4" w:space="0"/>
              <w:left w:val="single" w:color="auto" w:sz="4" w:space="0"/>
              <w:bottom w:val="single" w:color="auto" w:sz="4" w:space="0"/>
              <w:right w:val="single" w:color="auto" w:sz="4" w:space="0"/>
            </w:tcBorders>
          </w:tcPr>
          <w:p w14:paraId="4CBBFD05">
            <w:pPr>
              <w:spacing w:before="156" w:beforeLines="50" w:line="300" w:lineRule="auto"/>
              <w:rPr>
                <w:rFonts w:ascii="宋体" w:hAnsi="宋体"/>
                <w:bCs/>
                <w:sz w:val="24"/>
              </w:rPr>
            </w:pPr>
            <w:r>
              <w:rPr>
                <w:rFonts w:hint="eastAsia" w:ascii="仿宋" w:hAnsi="仿宋" w:eastAsia="仿宋" w:cs="仿宋"/>
                <w:sz w:val="21"/>
                <w:szCs w:val="21"/>
              </w:rPr>
              <w:t>$[business.itemList.name]</w:t>
            </w:r>
          </w:p>
        </w:tc>
        <w:tc>
          <w:tcPr>
            <w:tcW w:w="575" w:type="pct"/>
            <w:tcBorders>
              <w:top w:val="single" w:color="auto" w:sz="4" w:space="0"/>
              <w:left w:val="single" w:color="auto" w:sz="4" w:space="0"/>
              <w:bottom w:val="single" w:color="auto" w:sz="4" w:space="0"/>
              <w:right w:val="single" w:color="auto" w:sz="4" w:space="0"/>
            </w:tcBorders>
          </w:tcPr>
          <w:p w14:paraId="26B37366">
            <w:pPr>
              <w:spacing w:before="156" w:beforeLines="50" w:line="300" w:lineRule="auto"/>
              <w:rPr>
                <w:rFonts w:hint="eastAsia" w:ascii="宋体" w:hAnsi="宋体" w:eastAsia="仿宋"/>
                <w:bCs/>
                <w:color w:val="0000FF"/>
                <w:sz w:val="24"/>
                <w:lang w:eastAsia="zh-CN"/>
              </w:rPr>
            </w:pPr>
            <w:r>
              <w:rPr>
                <w:rFonts w:hint="eastAsia" w:ascii="仿宋" w:hAnsi="仿宋" w:eastAsia="仿宋" w:cs="仿宋"/>
                <w:sz w:val="21"/>
                <w:szCs w:val="21"/>
              </w:rPr>
              <w:t>$[business.itemList.brand]</w:t>
            </w:r>
            <w:r>
              <w:rPr>
                <w:rFonts w:hint="eastAsia" w:ascii="仿宋" w:hAnsi="仿宋" w:eastAsia="仿宋" w:cs="仿宋"/>
                <w:sz w:val="21"/>
                <w:szCs w:val="21"/>
                <w:lang w:eastAsia="zh-CN"/>
              </w:rPr>
              <w:t>、</w:t>
            </w:r>
            <w:r>
              <w:rPr>
                <w:rFonts w:hint="eastAsia" w:ascii="仿宋" w:hAnsi="仿宋" w:eastAsia="仿宋" w:cs="仿宋"/>
                <w:sz w:val="21"/>
                <w:szCs w:val="21"/>
              </w:rPr>
              <w:t>$[business.itemList.model]</w:t>
            </w:r>
          </w:p>
        </w:tc>
        <w:tc>
          <w:tcPr>
            <w:tcW w:w="277" w:type="pct"/>
            <w:tcBorders>
              <w:top w:val="single" w:color="auto" w:sz="4" w:space="0"/>
              <w:left w:val="single" w:color="auto" w:sz="4" w:space="0"/>
              <w:bottom w:val="single" w:color="auto" w:sz="4" w:space="0"/>
              <w:right w:val="single" w:color="auto" w:sz="4" w:space="0"/>
            </w:tcBorders>
          </w:tcPr>
          <w:p w14:paraId="2D2A0485">
            <w:pPr>
              <w:spacing w:before="156" w:beforeLines="50" w:line="300" w:lineRule="auto"/>
              <w:rPr>
                <w:rFonts w:ascii="宋体" w:hAnsi="宋体"/>
                <w:bCs/>
                <w:sz w:val="24"/>
              </w:rPr>
            </w:pPr>
          </w:p>
        </w:tc>
        <w:tc>
          <w:tcPr>
            <w:tcW w:w="393" w:type="pct"/>
            <w:tcBorders>
              <w:top w:val="single" w:color="auto" w:sz="4" w:space="0"/>
              <w:left w:val="single" w:color="auto" w:sz="4" w:space="0"/>
              <w:bottom w:val="single" w:color="auto" w:sz="4" w:space="0"/>
              <w:right w:val="single" w:color="auto" w:sz="4" w:space="0"/>
            </w:tcBorders>
          </w:tcPr>
          <w:p w14:paraId="0D7D7E9D">
            <w:pPr>
              <w:spacing w:before="156" w:beforeLines="50" w:line="300" w:lineRule="auto"/>
              <w:rPr>
                <w:rFonts w:ascii="宋体" w:hAnsi="宋体"/>
                <w:bCs/>
                <w:sz w:val="24"/>
              </w:rPr>
            </w:pPr>
            <w:r>
              <w:rPr>
                <w:rFonts w:hint="eastAsia" w:ascii="仿宋" w:hAnsi="仿宋" w:eastAsia="仿宋" w:cs="仿宋"/>
                <w:sz w:val="21"/>
                <w:szCs w:val="21"/>
              </w:rPr>
              <w:t>$[business.itemList.num]</w:t>
            </w:r>
          </w:p>
        </w:tc>
        <w:tc>
          <w:tcPr>
            <w:tcW w:w="527" w:type="pct"/>
            <w:tcBorders>
              <w:top w:val="single" w:color="auto" w:sz="4" w:space="0"/>
              <w:left w:val="single" w:color="auto" w:sz="4" w:space="0"/>
              <w:bottom w:val="single" w:color="auto" w:sz="4" w:space="0"/>
              <w:right w:val="single" w:color="auto" w:sz="4" w:space="0"/>
            </w:tcBorders>
          </w:tcPr>
          <w:p w14:paraId="044C1E3A">
            <w:pPr>
              <w:spacing w:before="156" w:beforeLines="50" w:line="300" w:lineRule="auto"/>
              <w:rPr>
                <w:rFonts w:ascii="宋体" w:hAnsi="宋体"/>
                <w:bCs/>
                <w:sz w:val="24"/>
              </w:rPr>
            </w:pPr>
            <w:r>
              <w:rPr>
                <w:rFonts w:hint="eastAsia" w:ascii="仿宋" w:hAnsi="仿宋" w:eastAsia="仿宋" w:cs="仿宋"/>
                <w:sz w:val="21"/>
                <w:szCs w:val="21"/>
              </w:rPr>
              <w:t>$[business.itemList.unit]</w:t>
            </w:r>
          </w:p>
        </w:tc>
        <w:tc>
          <w:tcPr>
            <w:tcW w:w="1045" w:type="pct"/>
            <w:tcBorders>
              <w:top w:val="single" w:color="auto" w:sz="4" w:space="0"/>
              <w:left w:val="single" w:color="auto" w:sz="4" w:space="0"/>
              <w:bottom w:val="single" w:color="auto" w:sz="4" w:space="0"/>
              <w:right w:val="single" w:color="auto" w:sz="4" w:space="0"/>
            </w:tcBorders>
          </w:tcPr>
          <w:p w14:paraId="33D0C92A">
            <w:pPr>
              <w:spacing w:before="156" w:beforeLines="50" w:line="300" w:lineRule="auto"/>
              <w:rPr>
                <w:rFonts w:ascii="宋体" w:hAnsi="宋体"/>
                <w:bCs/>
                <w:sz w:val="24"/>
              </w:rPr>
            </w:pPr>
            <w:r>
              <w:rPr>
                <w:rFonts w:ascii="仿宋" w:hAnsi="仿宋" w:eastAsia="仿宋"/>
              </w:rPr>
              <w:t>${business.apply.currency eq 'USD' ? '$':business.apply.currency eq 'CNY' ? '</w:t>
            </w:r>
            <w:r>
              <w:rPr>
                <w:rFonts w:ascii="Calibri" w:hAnsi="Calibri" w:eastAsia="仿宋" w:cs="Calibri"/>
              </w:rPr>
              <w:t>¥</w:t>
            </w:r>
            <w:r>
              <w:rPr>
                <w:rFonts w:ascii="仿宋" w:hAnsi="仿宋" w:eastAsia="仿宋"/>
              </w:rPr>
              <w:t>': business.apply.currency }</w:t>
            </w:r>
            <w:r>
              <w:rPr>
                <w:rFonts w:hint="eastAsia" w:ascii="仿宋" w:hAnsi="仿宋" w:eastAsia="仿宋" w:cs="仿宋"/>
                <w:sz w:val="21"/>
                <w:szCs w:val="21"/>
              </w:rPr>
              <w:t>$[business.itemList.priceString]</w:t>
            </w:r>
          </w:p>
        </w:tc>
        <w:tc>
          <w:tcPr>
            <w:tcW w:w="1128" w:type="pct"/>
            <w:tcBorders>
              <w:top w:val="single" w:color="auto" w:sz="4" w:space="0"/>
              <w:left w:val="single" w:color="auto" w:sz="4" w:space="0"/>
              <w:bottom w:val="single" w:color="auto" w:sz="4" w:space="0"/>
              <w:right w:val="single" w:color="auto" w:sz="4" w:space="0"/>
            </w:tcBorders>
          </w:tcPr>
          <w:p w14:paraId="2E73B863">
            <w:pPr>
              <w:spacing w:before="156" w:beforeLines="50" w:line="300" w:lineRule="auto"/>
              <w:rPr>
                <w:rFonts w:ascii="宋体" w:hAnsi="宋体"/>
                <w:bCs/>
                <w:sz w:val="24"/>
              </w:rPr>
            </w:pPr>
            <w:r>
              <w:rPr>
                <w:rFonts w:ascii="仿宋" w:hAnsi="仿宋" w:eastAsia="仿宋"/>
              </w:rPr>
              <w:t>${business.apply.currency eq 'USD' ? '$':business.apply.currency eq 'CNY' ? '</w:t>
            </w:r>
            <w:r>
              <w:rPr>
                <w:rFonts w:ascii="Calibri" w:hAnsi="Calibri" w:eastAsia="仿宋" w:cs="Calibri"/>
              </w:rPr>
              <w:t>¥</w:t>
            </w:r>
            <w:r>
              <w:rPr>
                <w:rFonts w:ascii="仿宋" w:hAnsi="仿宋" w:eastAsia="仿宋"/>
              </w:rPr>
              <w:t>': business.apply.currency }</w:t>
            </w:r>
            <w:r>
              <w:rPr>
                <w:rFonts w:hint="eastAsia" w:ascii="仿宋" w:hAnsi="仿宋" w:eastAsia="仿宋" w:cs="仿宋"/>
                <w:sz w:val="21"/>
                <w:szCs w:val="21"/>
              </w:rPr>
              <w:t>$[business.itemList.totalPriceString]</w:t>
            </w:r>
          </w:p>
        </w:tc>
      </w:tr>
      <w:tr w14:paraId="12A9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3" w:type="pct"/>
            <w:gridSpan w:val="2"/>
            <w:tcBorders>
              <w:top w:val="single" w:color="auto" w:sz="4" w:space="0"/>
              <w:left w:val="single" w:color="auto" w:sz="4" w:space="0"/>
              <w:bottom w:val="single" w:color="auto" w:sz="4" w:space="0"/>
              <w:right w:val="single" w:color="auto" w:sz="4" w:space="0"/>
            </w:tcBorders>
            <w:vAlign w:val="center"/>
          </w:tcPr>
          <w:p w14:paraId="731B42D4">
            <w:pPr>
              <w:spacing w:before="156" w:beforeLines="50" w:line="300" w:lineRule="auto"/>
              <w:jc w:val="center"/>
              <w:rPr>
                <w:rFonts w:ascii="宋体" w:hAnsi="宋体"/>
                <w:sz w:val="24"/>
              </w:rPr>
            </w:pPr>
            <w:r>
              <w:rPr>
                <w:rFonts w:hint="eastAsia" w:ascii="宋体" w:hAnsi="宋体"/>
                <w:sz w:val="24"/>
              </w:rPr>
              <w:t>总金额</w:t>
            </w:r>
          </w:p>
        </w:tc>
        <w:tc>
          <w:tcPr>
            <w:tcW w:w="3946" w:type="pct"/>
            <w:gridSpan w:val="6"/>
            <w:tcBorders>
              <w:top w:val="single" w:color="auto" w:sz="4" w:space="0"/>
              <w:left w:val="single" w:color="auto" w:sz="4" w:space="0"/>
              <w:bottom w:val="single" w:color="auto" w:sz="4" w:space="0"/>
              <w:right w:val="single" w:color="auto" w:sz="4" w:space="0"/>
            </w:tcBorders>
          </w:tcPr>
          <w:p w14:paraId="526592E6">
            <w:pPr>
              <w:spacing w:before="156" w:beforeLines="50" w:line="300" w:lineRule="auto"/>
              <w:ind w:firstLine="0" w:firstLineChars="0"/>
              <w:rPr>
                <w:rFonts w:ascii="宋体" w:hAnsi="宋体"/>
                <w:sz w:val="24"/>
              </w:rPr>
            </w:pPr>
            <w:r>
              <w:rPr>
                <w:rFonts w:hint="eastAsia" w:ascii="宋体" w:hAnsi="宋体"/>
                <w:sz w:val="24"/>
                <w:lang w:val="en-US" w:eastAsia="zh-CN"/>
              </w:rPr>
              <w:t>人民币x</w:t>
            </w:r>
            <w:r>
              <w:rPr>
                <w:rFonts w:hint="eastAsia" w:ascii="宋体" w:hAnsi="宋体"/>
                <w:sz w:val="24"/>
              </w:rPr>
              <w:t>万</w:t>
            </w:r>
            <w:r>
              <w:rPr>
                <w:rFonts w:hint="eastAsia" w:ascii="宋体" w:hAnsi="宋体"/>
                <w:sz w:val="24"/>
                <w:lang w:val="en-US" w:eastAsia="zh-CN"/>
              </w:rPr>
              <w:t>x</w:t>
            </w:r>
            <w:r>
              <w:rPr>
                <w:rFonts w:hint="eastAsia" w:ascii="宋体" w:hAnsi="宋体"/>
                <w:sz w:val="24"/>
              </w:rPr>
              <w:t>仟</w:t>
            </w:r>
            <w:r>
              <w:rPr>
                <w:rFonts w:hint="eastAsia" w:ascii="宋体" w:hAnsi="宋体"/>
                <w:sz w:val="24"/>
                <w:lang w:val="en-US" w:eastAsia="zh-CN"/>
              </w:rPr>
              <w:t>x</w:t>
            </w:r>
            <w:r>
              <w:rPr>
                <w:rFonts w:hint="eastAsia" w:ascii="宋体" w:hAnsi="宋体"/>
                <w:sz w:val="24"/>
              </w:rPr>
              <w:t>佰</w:t>
            </w:r>
            <w:r>
              <w:rPr>
                <w:rFonts w:hint="eastAsia" w:ascii="宋体" w:hAnsi="宋体"/>
                <w:sz w:val="24"/>
                <w:lang w:val="en-US" w:eastAsia="zh-CN"/>
              </w:rPr>
              <w:t>x</w:t>
            </w:r>
            <w:r>
              <w:rPr>
                <w:rFonts w:hint="eastAsia" w:ascii="宋体" w:hAnsi="宋体"/>
                <w:sz w:val="24"/>
              </w:rPr>
              <w:t>拾</w:t>
            </w:r>
            <w:r>
              <w:rPr>
                <w:rFonts w:hint="eastAsia" w:ascii="宋体" w:hAnsi="宋体"/>
                <w:sz w:val="24"/>
                <w:lang w:val="en-US" w:eastAsia="zh-CN"/>
              </w:rPr>
              <w:t>x</w:t>
            </w:r>
            <w:r>
              <w:rPr>
                <w:rFonts w:hint="eastAsia" w:ascii="宋体" w:hAnsi="宋体"/>
                <w:sz w:val="24"/>
              </w:rPr>
              <w:t>元</w:t>
            </w:r>
            <w:r>
              <w:rPr>
                <w:rFonts w:hint="eastAsia" w:ascii="宋体" w:hAnsi="宋体"/>
                <w:sz w:val="24"/>
                <w:lang w:val="en-US" w:eastAsia="zh-CN"/>
              </w:rPr>
              <w:t>x</w:t>
            </w:r>
            <w:r>
              <w:rPr>
                <w:rFonts w:hint="eastAsia" w:ascii="宋体" w:hAnsi="宋体"/>
                <w:sz w:val="24"/>
              </w:rPr>
              <w:t>角</w:t>
            </w:r>
            <w:r>
              <w:rPr>
                <w:rFonts w:hint="eastAsia" w:ascii="宋体" w:hAnsi="宋体"/>
                <w:sz w:val="24"/>
                <w:lang w:val="en-US" w:eastAsia="zh-CN"/>
              </w:rPr>
              <w:t>x</w:t>
            </w:r>
            <w:r>
              <w:rPr>
                <w:rFonts w:hint="eastAsia" w:ascii="宋体" w:hAnsi="宋体"/>
                <w:sz w:val="24"/>
              </w:rPr>
              <w:t>分（¥0,000,000.00）</w:t>
            </w:r>
          </w:p>
        </w:tc>
      </w:tr>
    </w:tbl>
    <w:p w14:paraId="33DFACB7">
      <w:pPr>
        <w:spacing w:before="156" w:beforeLines="50" w:line="300" w:lineRule="auto"/>
        <w:ind w:firstLine="480" w:firstLineChars="200"/>
        <w:rPr>
          <w:rFonts w:ascii="宋体" w:hAnsi="宋体"/>
          <w:bCs/>
          <w:sz w:val="24"/>
        </w:rPr>
      </w:pPr>
      <w:r>
        <w:rPr>
          <w:rFonts w:hint="eastAsia" w:ascii="宋体" w:hAnsi="宋体"/>
          <w:bCs/>
          <w:sz w:val="24"/>
        </w:rPr>
        <w:t>（配置清单及技术参数详见附件）</w:t>
      </w:r>
    </w:p>
    <w:p w14:paraId="259B07A1">
      <w:pPr>
        <w:spacing w:before="156" w:beforeLines="50" w:line="300" w:lineRule="auto"/>
        <w:ind w:firstLine="480" w:firstLineChars="200"/>
        <w:rPr>
          <w:rFonts w:ascii="宋体" w:hAnsi="宋体"/>
          <w:bCs/>
          <w:sz w:val="24"/>
        </w:rPr>
      </w:pPr>
      <w:r>
        <w:rPr>
          <w:rFonts w:hint="eastAsia" w:ascii="宋体" w:hAnsi="宋体"/>
          <w:bCs/>
          <w:sz w:val="24"/>
        </w:rPr>
        <w:t>本合同约定的货物单价已包含购买货物及售后服务所发生的全部费用，包括但不限于税费、代理费、运输费、保险费、装卸费、配套资料费、安装调试费用、</w:t>
      </w:r>
      <w:r>
        <w:rPr>
          <w:rFonts w:hint="eastAsia" w:ascii="宋体" w:hAnsi="宋体"/>
          <w:sz w:val="24"/>
        </w:rPr>
        <w:t>验收时的试剂耗材、强制性第三方监督检验机构的验收检验费、</w:t>
      </w:r>
      <w:r>
        <w:rPr>
          <w:rFonts w:hint="eastAsia" w:ascii="宋体" w:hAnsi="宋体"/>
          <w:bCs/>
          <w:sz w:val="24"/>
        </w:rPr>
        <w:t>培训费用以及售后服务费用等。货物单价在本合同履行过程中保持不变，经甲乙双方协商一致以书面形式予以变更的除外。</w:t>
      </w:r>
    </w:p>
    <w:p w14:paraId="34CBEDCA">
      <w:pPr>
        <w:spacing w:before="156" w:beforeLines="50" w:line="300" w:lineRule="auto"/>
        <w:ind w:firstLine="482" w:firstLineChars="200"/>
        <w:outlineLvl w:val="0"/>
        <w:rPr>
          <w:rFonts w:ascii="宋体" w:hAnsi="宋体"/>
          <w:b/>
          <w:bCs/>
          <w:sz w:val="24"/>
        </w:rPr>
      </w:pPr>
      <w:r>
        <w:rPr>
          <w:rFonts w:hint="eastAsia" w:ascii="宋体" w:hAnsi="宋体"/>
          <w:b/>
          <w:bCs/>
          <w:sz w:val="24"/>
        </w:rPr>
        <w:t>第二条 货物质量要求</w:t>
      </w:r>
      <w:r>
        <w:rPr>
          <w:rFonts w:hint="eastAsia" w:ascii="宋体" w:hAnsi="宋体"/>
          <w:b/>
          <w:bCs/>
          <w:color w:val="0000FF"/>
          <w:sz w:val="24"/>
        </w:rPr>
        <w:t>（多选，不选请删除）</w:t>
      </w:r>
    </w:p>
    <w:p w14:paraId="7D3D643F">
      <w:pPr>
        <w:spacing w:before="156" w:beforeLines="50" w:line="300" w:lineRule="auto"/>
        <w:ind w:firstLine="480" w:firstLineChars="200"/>
        <w:rPr>
          <w:rFonts w:ascii="宋体" w:hAnsi="宋体"/>
          <w:bCs/>
          <w:sz w:val="24"/>
        </w:rPr>
      </w:pPr>
      <w:r>
        <w:rPr>
          <w:rFonts w:hint="eastAsia" w:ascii="宋体" w:hAnsi="宋体"/>
          <w:bCs/>
          <w:sz w:val="24"/>
        </w:rPr>
        <w:t>1.乙方提供的货物必须符合：</w:t>
      </w:r>
      <w:bookmarkEnd w:id="3"/>
    </w:p>
    <w:p w14:paraId="3BBCF4AF">
      <w:pPr>
        <w:spacing w:before="156" w:beforeLines="50" w:line="300" w:lineRule="auto"/>
        <w:ind w:firstLine="480" w:firstLineChars="200"/>
        <w:rPr>
          <w:rFonts w:ascii="宋体" w:hAnsi="宋体"/>
          <w:bCs/>
          <w:color w:val="0000FF"/>
          <w:sz w:val="24"/>
        </w:rPr>
      </w:pPr>
      <w:bookmarkStart w:id="4" w:name="PO_HWBZ"/>
      <w:r>
        <w:rPr>
          <w:rFonts w:hint="eastAsia" w:ascii="宋体" w:hAnsi="宋体"/>
          <w:bCs/>
          <w:color w:val="0000FF"/>
          <w:sz w:val="24"/>
        </w:rPr>
        <w:t>□</w:t>
      </w:r>
      <w:r>
        <w:rPr>
          <w:rFonts w:hint="eastAsia" w:ascii="宋体" w:hAnsi="宋体"/>
          <w:bCs/>
          <w:sz w:val="24"/>
        </w:rPr>
        <w:t>中华人民共和国国家标准</w:t>
      </w:r>
      <w:r>
        <w:rPr>
          <w:rFonts w:hint="eastAsia" w:ascii="宋体" w:hAnsi="宋体"/>
          <w:bCs/>
          <w:color w:val="0000FF"/>
          <w:sz w:val="24"/>
        </w:rPr>
        <w:t xml:space="preserve"> </w:t>
      </w:r>
    </w:p>
    <w:p w14:paraId="645F57B2">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行业标准</w:t>
      </w:r>
    </w:p>
    <w:p w14:paraId="7BB756B0">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地方标准</w:t>
      </w:r>
    </w:p>
    <w:p w14:paraId="76A3CA6D">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货物生产商的产品质量标准</w:t>
      </w:r>
    </w:p>
    <w:p w14:paraId="0901A6CD">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有关部门制定的相关技术规范</w:t>
      </w:r>
    </w:p>
    <w:p w14:paraId="0F93E81A">
      <w:pPr>
        <w:spacing w:before="156" w:beforeLines="50" w:line="300" w:lineRule="auto"/>
        <w:ind w:left="420" w:firstLine="60" w:firstLineChars="25"/>
        <w:rPr>
          <w:rFonts w:ascii="宋体" w:hAnsi="宋体"/>
          <w:bCs/>
          <w:sz w:val="24"/>
        </w:rPr>
      </w:pPr>
      <w:r>
        <w:rPr>
          <w:rFonts w:hint="eastAsia" w:ascii="宋体" w:hAnsi="宋体"/>
          <w:bCs/>
          <w:color w:val="0000FF"/>
          <w:sz w:val="24"/>
        </w:rPr>
        <w:t>□</w:t>
      </w:r>
      <w:r>
        <w:rPr>
          <w:rFonts w:hint="eastAsia" w:ascii="宋体" w:hAnsi="宋体"/>
          <w:bCs/>
          <w:sz w:val="24"/>
        </w:rPr>
        <w:t>符合产品说明书表明的质量状况和使用性能</w:t>
      </w:r>
      <w:bookmarkEnd w:id="4"/>
      <w:r>
        <w:rPr>
          <w:rFonts w:hint="eastAsia" w:ascii="宋体" w:hAnsi="宋体"/>
          <w:bCs/>
          <w:sz w:val="24"/>
        </w:rPr>
        <w:br w:type="textWrapping"/>
      </w:r>
      <w:bookmarkStart w:id="5" w:name="PO_QTBJ2"/>
      <w:r>
        <w:rPr>
          <w:rFonts w:hint="eastAsia" w:ascii="宋体" w:hAnsi="宋体"/>
          <w:bCs/>
          <w:sz w:val="24"/>
        </w:rPr>
        <w:t>2.乙方提供的货物应达到以下技术指标和参数要求：</w:t>
      </w:r>
      <w:bookmarkEnd w:id="5"/>
    </w:p>
    <w:p w14:paraId="6DF35C1A">
      <w:pPr>
        <w:spacing w:before="156" w:beforeLines="50" w:line="300" w:lineRule="auto"/>
        <w:ind w:firstLine="480" w:firstLineChars="200"/>
        <w:rPr>
          <w:rFonts w:ascii="宋体" w:hAnsi="宋体"/>
          <w:bCs/>
          <w:sz w:val="24"/>
        </w:rPr>
      </w:pPr>
      <w:bookmarkStart w:id="6" w:name="PO_ZBCS"/>
      <w:r>
        <w:rPr>
          <w:rFonts w:hint="eastAsia" w:ascii="宋体" w:hAnsi="宋体"/>
          <w:bCs/>
          <w:color w:val="0000FF"/>
          <w:sz w:val="24"/>
        </w:rPr>
        <w:t>□</w:t>
      </w:r>
      <w:r>
        <w:rPr>
          <w:rFonts w:hint="eastAsia" w:ascii="宋体" w:hAnsi="宋体"/>
          <w:bCs/>
          <w:sz w:val="24"/>
        </w:rPr>
        <w:t>按投标（应答）文件中作出的承诺（仅限于通过招投标结果签订的合同）</w:t>
      </w:r>
    </w:p>
    <w:p w14:paraId="7C58E0C7">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按产品说明书</w:t>
      </w:r>
    </w:p>
    <w:p w14:paraId="457EC71D">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详见附件</w:t>
      </w:r>
    </w:p>
    <w:p w14:paraId="4E803D24">
      <w:pPr>
        <w:spacing w:before="156" w:beforeLines="50" w:line="300" w:lineRule="auto"/>
        <w:ind w:firstLine="480" w:firstLineChars="200"/>
        <w:rPr>
          <w:rFonts w:ascii="宋体" w:hAnsi="宋体"/>
          <w:bCs/>
          <w:sz w:val="24"/>
        </w:rPr>
      </w:pPr>
      <w:r>
        <w:rPr>
          <w:rFonts w:hint="eastAsia" w:ascii="宋体" w:hAnsi="宋体"/>
          <w:bCs/>
          <w:color w:val="0000FF"/>
          <w:sz w:val="24"/>
        </w:rPr>
        <w:t>□其他（</w:t>
      </w:r>
      <w:r>
        <w:rPr>
          <w:rFonts w:hint="eastAsia" w:ascii="宋体" w:hAnsi="宋体"/>
          <w:b/>
          <w:bCs/>
          <w:color w:val="0000FF"/>
          <w:sz w:val="24"/>
        </w:rPr>
        <w:t>如有其他要求，直接在此用文字表述</w:t>
      </w:r>
      <w:r>
        <w:rPr>
          <w:rFonts w:hint="eastAsia" w:ascii="宋体" w:hAnsi="宋体"/>
          <w:bCs/>
          <w:color w:val="0000FF"/>
          <w:sz w:val="24"/>
        </w:rPr>
        <w:t>）</w:t>
      </w:r>
      <w:bookmarkEnd w:id="6"/>
    </w:p>
    <w:p w14:paraId="5797EAE2">
      <w:pPr>
        <w:pStyle w:val="6"/>
        <w:spacing w:before="156" w:beforeLines="50" w:line="300" w:lineRule="auto"/>
        <w:ind w:firstLine="480" w:firstLineChars="200"/>
        <w:rPr>
          <w:rFonts w:ascii="宋体" w:hAnsi="宋体"/>
          <w:sz w:val="24"/>
        </w:rPr>
      </w:pPr>
      <w:bookmarkStart w:id="7" w:name="PO_QTBJ3"/>
      <w:r>
        <w:rPr>
          <w:rFonts w:hint="eastAsia" w:ascii="宋体" w:hAnsi="宋体"/>
          <w:bCs/>
          <w:sz w:val="24"/>
        </w:rPr>
        <w:t>3.提供的货物必须是合法厂家生产和经销的原包装未使用过的合格产品（包括零配件），必须具备生产日期、厂名、厂址、产品合格证等，如安装或配置了软件的，须为正版软件。若为进口产品，乙方交付的货物，合同中描述的型号须与机身铭牌型号一致。</w:t>
      </w:r>
    </w:p>
    <w:p w14:paraId="2A8F6E25">
      <w:pPr>
        <w:spacing w:before="156" w:beforeLines="50" w:line="300" w:lineRule="auto"/>
        <w:ind w:firstLine="482" w:firstLineChars="200"/>
        <w:outlineLvl w:val="0"/>
        <w:rPr>
          <w:rFonts w:ascii="宋体" w:hAnsi="宋体"/>
          <w:b/>
          <w:bCs/>
          <w:sz w:val="24"/>
        </w:rPr>
      </w:pPr>
      <w:r>
        <w:rPr>
          <w:rFonts w:hint="eastAsia" w:ascii="宋体" w:hAnsi="宋体"/>
          <w:b/>
          <w:bCs/>
          <w:sz w:val="24"/>
        </w:rPr>
        <w:t>第三条 货物交付及验收</w:t>
      </w:r>
    </w:p>
    <w:p w14:paraId="0BF38383">
      <w:pPr>
        <w:spacing w:before="156" w:beforeLines="50" w:line="300" w:lineRule="auto"/>
        <w:ind w:firstLine="480" w:firstLineChars="200"/>
        <w:rPr>
          <w:rFonts w:ascii="宋体" w:hAnsi="宋体"/>
          <w:sz w:val="24"/>
        </w:rPr>
      </w:pPr>
      <w:r>
        <w:rPr>
          <w:rFonts w:hint="eastAsia" w:ascii="宋体" w:hAnsi="宋体"/>
          <w:sz w:val="24"/>
        </w:rPr>
        <w:t>1.交货日期和地点</w:t>
      </w:r>
    </w:p>
    <w:p w14:paraId="55D70DC5">
      <w:pPr>
        <w:spacing w:before="156" w:beforeLines="50" w:line="300" w:lineRule="auto"/>
        <w:ind w:firstLine="480" w:firstLineChars="200"/>
        <w:rPr>
          <w:rFonts w:ascii="宋体" w:hAnsi="宋体"/>
          <w:color w:val="000000"/>
          <w:sz w:val="24"/>
        </w:rPr>
      </w:pPr>
      <w:r>
        <w:rPr>
          <w:rFonts w:hint="eastAsia" w:ascii="宋体" w:hAnsi="宋体"/>
          <w:bCs/>
          <w:sz w:val="24"/>
        </w:rPr>
        <w:t>（1）</w:t>
      </w:r>
      <w:r>
        <w:rPr>
          <w:rFonts w:hint="eastAsia" w:ascii="宋体" w:hAnsi="宋体"/>
          <w:color w:val="000000"/>
          <w:sz w:val="24"/>
        </w:rPr>
        <w:t>合同签订后</w:t>
      </w:r>
      <w:r>
        <w:rPr>
          <w:rFonts w:hint="eastAsia" w:ascii="宋体" w:hAnsi="宋体"/>
          <w:bCs/>
          <w:sz w:val="24"/>
          <w:u w:val="single"/>
        </w:rPr>
        <w:t xml:space="preserve">        </w:t>
      </w:r>
      <w:r>
        <w:rPr>
          <w:rFonts w:hint="eastAsia" w:ascii="宋体" w:hAnsi="宋体"/>
          <w:color w:val="000000"/>
          <w:sz w:val="24"/>
        </w:rPr>
        <w:t>个日历日内交货，产品的附件、备品备件及专用工具应随产品一同交付；（说明：若为进口免税货物，本合同签订后，甲方将按照本合同第十二款委托外贸公司签订外贸合同并申办免税，装运应安排在免税等进口证书获批以及取得生产国出口许可批文（如有）后。）</w:t>
      </w:r>
    </w:p>
    <w:p w14:paraId="0D7304F2">
      <w:pPr>
        <w:spacing w:before="156" w:beforeLines="50" w:line="300" w:lineRule="auto"/>
        <w:ind w:firstLine="480" w:firstLineChars="200"/>
        <w:rPr>
          <w:rFonts w:ascii="宋体" w:hAnsi="宋体"/>
          <w:sz w:val="24"/>
        </w:rPr>
      </w:pPr>
      <w:r>
        <w:rPr>
          <w:rFonts w:hint="eastAsia" w:ascii="宋体" w:hAnsi="宋体"/>
          <w:bCs/>
          <w:sz w:val="24"/>
        </w:rPr>
        <w:t>（2）交货（具体）地点：</w:t>
      </w:r>
      <w:r>
        <w:rPr>
          <w:rFonts w:hint="eastAsia" w:ascii="宋体" w:hAnsi="宋体"/>
          <w:bCs/>
          <w:sz w:val="24"/>
          <w:u w:val="single"/>
        </w:rPr>
        <w:t xml:space="preserve">        </w:t>
      </w:r>
      <w:r>
        <w:rPr>
          <w:rFonts w:hint="eastAsia" w:ascii="宋体" w:hAnsi="宋体"/>
          <w:bCs/>
          <w:color w:val="0000FF"/>
          <w:sz w:val="24"/>
        </w:rPr>
        <w:t>（</w:t>
      </w:r>
      <w:r>
        <w:rPr>
          <w:rFonts w:hint="eastAsia" w:ascii="宋体" w:hAnsi="宋体"/>
          <w:b/>
          <w:bCs/>
          <w:color w:val="0000FF"/>
          <w:sz w:val="24"/>
        </w:rPr>
        <w:t>安装地点</w:t>
      </w:r>
      <w:r>
        <w:rPr>
          <w:rFonts w:hint="eastAsia" w:ascii="宋体" w:hAnsi="宋体"/>
          <w:color w:val="0000FF"/>
          <w:sz w:val="24"/>
        </w:rPr>
        <w:t>）</w:t>
      </w:r>
      <w:r>
        <w:rPr>
          <w:rFonts w:hint="eastAsia" w:ascii="宋体" w:hAnsi="宋体"/>
          <w:sz w:val="24"/>
        </w:rPr>
        <w:t>。</w:t>
      </w:r>
    </w:p>
    <w:p w14:paraId="7FDA0188">
      <w:pPr>
        <w:spacing w:before="156" w:beforeLines="50" w:line="300" w:lineRule="auto"/>
        <w:ind w:firstLine="480" w:firstLineChars="200"/>
        <w:rPr>
          <w:rFonts w:ascii="宋体" w:hAnsi="宋体"/>
          <w:b/>
          <w:sz w:val="24"/>
        </w:rPr>
      </w:pPr>
      <w:r>
        <w:rPr>
          <w:rFonts w:hint="eastAsia" w:ascii="宋体" w:hAnsi="宋体"/>
          <w:bCs/>
          <w:sz w:val="24"/>
        </w:rPr>
        <w:t>2.</w:t>
      </w:r>
      <w:r>
        <w:rPr>
          <w:rFonts w:hint="eastAsia" w:ascii="宋体" w:hAnsi="宋体"/>
          <w:sz w:val="24"/>
        </w:rPr>
        <w:t>随货物必须配备的技术文件清单</w:t>
      </w:r>
    </w:p>
    <w:p w14:paraId="7682A803">
      <w:pPr>
        <w:spacing w:before="156" w:beforeLines="50" w:line="300" w:lineRule="auto"/>
        <w:ind w:firstLine="480" w:firstLineChars="200"/>
        <w:rPr>
          <w:rFonts w:ascii="宋体" w:hAnsi="宋体"/>
          <w:bCs/>
          <w:sz w:val="24"/>
        </w:rPr>
      </w:pPr>
      <w:r>
        <w:rPr>
          <w:rFonts w:hint="eastAsia" w:ascii="宋体" w:hAnsi="宋体"/>
          <w:bCs/>
          <w:sz w:val="24"/>
        </w:rPr>
        <w:t>随机技术资料应齐全，提供但不限于如下技术文件和资料：</w:t>
      </w:r>
    </w:p>
    <w:p w14:paraId="6C968AB6">
      <w:pPr>
        <w:spacing w:before="156" w:beforeLines="50" w:line="300" w:lineRule="auto"/>
        <w:ind w:firstLine="480" w:firstLineChars="200"/>
        <w:rPr>
          <w:rFonts w:ascii="宋体" w:hAnsi="宋体"/>
          <w:bCs/>
          <w:sz w:val="24"/>
        </w:rPr>
      </w:pPr>
      <w:r>
        <w:rPr>
          <w:rFonts w:hint="eastAsia" w:ascii="宋体" w:hAnsi="宋体"/>
          <w:bCs/>
          <w:sz w:val="24"/>
        </w:rPr>
        <w:t>（1）产品安装、操作和维修保养手册；</w:t>
      </w:r>
    </w:p>
    <w:p w14:paraId="53BC5624">
      <w:pPr>
        <w:spacing w:before="156" w:beforeLines="50" w:line="300" w:lineRule="auto"/>
        <w:ind w:firstLine="480" w:firstLineChars="200"/>
        <w:rPr>
          <w:rFonts w:ascii="宋体" w:hAnsi="宋体"/>
          <w:bCs/>
          <w:sz w:val="24"/>
        </w:rPr>
      </w:pPr>
      <w:r>
        <w:rPr>
          <w:rFonts w:hint="eastAsia" w:ascii="宋体" w:hAnsi="宋体"/>
          <w:bCs/>
          <w:sz w:val="24"/>
        </w:rPr>
        <w:t>（2）产品使用说明书；</w:t>
      </w:r>
    </w:p>
    <w:p w14:paraId="0F8EBAB4">
      <w:pPr>
        <w:spacing w:before="156" w:beforeLines="50" w:line="300" w:lineRule="auto"/>
        <w:ind w:firstLine="480" w:firstLineChars="200"/>
        <w:rPr>
          <w:rFonts w:ascii="宋体" w:hAnsi="宋体"/>
          <w:bCs/>
          <w:sz w:val="24"/>
        </w:rPr>
      </w:pPr>
      <w:r>
        <w:rPr>
          <w:rFonts w:hint="eastAsia" w:ascii="宋体" w:hAnsi="宋体"/>
          <w:bCs/>
          <w:sz w:val="24"/>
        </w:rPr>
        <w:t>（3）产品出厂检验合格证（进口产品没有的除外）；</w:t>
      </w:r>
    </w:p>
    <w:p w14:paraId="045ADD57">
      <w:pPr>
        <w:spacing w:before="156" w:beforeLines="50" w:line="300" w:lineRule="auto"/>
        <w:ind w:firstLine="480" w:firstLineChars="200"/>
        <w:rPr>
          <w:rFonts w:ascii="宋体" w:hAnsi="宋体"/>
          <w:bCs/>
          <w:sz w:val="24"/>
        </w:rPr>
      </w:pPr>
      <w:r>
        <w:rPr>
          <w:rFonts w:hint="eastAsia" w:ascii="宋体" w:hAnsi="宋体"/>
          <w:bCs/>
          <w:sz w:val="24"/>
        </w:rPr>
        <w:t>（4）产品到货清单；</w:t>
      </w:r>
    </w:p>
    <w:p w14:paraId="0E6AA510">
      <w:pPr>
        <w:spacing w:before="156" w:beforeLines="50" w:line="300" w:lineRule="auto"/>
        <w:ind w:firstLine="480" w:firstLineChars="200"/>
        <w:rPr>
          <w:rFonts w:ascii="宋体" w:hAnsi="宋体"/>
          <w:bCs/>
          <w:sz w:val="24"/>
        </w:rPr>
      </w:pPr>
      <w:r>
        <w:rPr>
          <w:rFonts w:hint="eastAsia" w:ascii="宋体" w:hAnsi="宋体"/>
          <w:bCs/>
          <w:sz w:val="24"/>
        </w:rPr>
        <w:t>（5）产品保修证明（进口产品没有的除外），需标明保修联系方式；</w:t>
      </w:r>
    </w:p>
    <w:p w14:paraId="647D22C5">
      <w:pPr>
        <w:spacing w:before="156" w:beforeLines="50" w:line="300" w:lineRule="auto"/>
        <w:ind w:left="470" w:leftChars="224"/>
        <w:rPr>
          <w:rFonts w:hint="eastAsia" w:ascii="宋体" w:hAnsi="宋体"/>
          <w:bCs/>
          <w:sz w:val="24"/>
        </w:rPr>
      </w:pPr>
      <w:r>
        <w:rPr>
          <w:rFonts w:hint="eastAsia" w:ascii="宋体" w:hAnsi="宋体"/>
          <w:bCs/>
          <w:sz w:val="24"/>
          <w:lang w:val="en-US" w:eastAsia="zh-CN"/>
        </w:rPr>
        <w:t>如为进口产品，</w:t>
      </w:r>
      <w:r>
        <w:rPr>
          <w:rFonts w:hint="eastAsia" w:ascii="宋体" w:hAnsi="宋体"/>
          <w:bCs/>
          <w:sz w:val="24"/>
        </w:rPr>
        <w:t>如海关另有要求，从中华人民共和国境外提供的货物根据验收、海关减免税和报关需求，由供应商提供的出货文件包含但不限于如下文件和单据：</w:t>
      </w:r>
    </w:p>
    <w:p w14:paraId="54CCDD8C">
      <w:pPr>
        <w:spacing w:before="156" w:beforeLines="50" w:line="300" w:lineRule="auto"/>
        <w:ind w:left="470" w:leftChars="224"/>
        <w:rPr>
          <w:rFonts w:hint="eastAsia" w:ascii="宋体" w:hAnsi="宋体"/>
          <w:bCs/>
          <w:sz w:val="24"/>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）原产地证明书；</w:t>
      </w:r>
    </w:p>
    <w:p w14:paraId="162D2F23">
      <w:pPr>
        <w:spacing w:before="156" w:beforeLines="50" w:line="300" w:lineRule="auto"/>
        <w:ind w:left="470" w:leftChars="224"/>
        <w:rPr>
          <w:rFonts w:hint="eastAsia" w:ascii="宋体" w:hAnsi="宋体"/>
          <w:bCs/>
          <w:sz w:val="24"/>
        </w:rPr>
      </w:pP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）目的港商检部门要求提交的3C认证等文件和资料；</w:t>
      </w:r>
    </w:p>
    <w:p w14:paraId="7B139244">
      <w:pPr>
        <w:spacing w:before="156" w:beforeLines="50" w:line="300" w:lineRule="auto"/>
        <w:ind w:left="470" w:leftChars="224"/>
        <w:rPr>
          <w:rFonts w:hint="eastAsia" w:ascii="宋体" w:hAnsi="宋体"/>
          <w:bCs/>
          <w:sz w:val="24"/>
        </w:rPr>
      </w:pP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 xml:space="preserve">）货物装箱单； </w:t>
      </w:r>
    </w:p>
    <w:p w14:paraId="193217DB">
      <w:pPr>
        <w:spacing w:before="156" w:beforeLines="50" w:line="300" w:lineRule="auto"/>
        <w:ind w:left="470" w:leftChars="224"/>
        <w:rPr>
          <w:rFonts w:hint="eastAsia" w:ascii="宋体" w:hAnsi="宋体"/>
          <w:bCs/>
          <w:sz w:val="24"/>
        </w:rPr>
      </w:pP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）海运或空运提单（海运方式的货进港前需先行电放提单）；</w:t>
      </w:r>
    </w:p>
    <w:p w14:paraId="79B0DED9">
      <w:pPr>
        <w:spacing w:before="156" w:beforeLines="50" w:line="300" w:lineRule="auto"/>
        <w:ind w:left="470" w:leftChars="224"/>
        <w:rPr>
          <w:rFonts w:hint="eastAsia" w:ascii="宋体" w:hAnsi="宋体"/>
          <w:bCs/>
          <w:sz w:val="24"/>
        </w:rPr>
      </w:pPr>
      <w:r>
        <w:rPr>
          <w:rFonts w:hint="eastAsia" w:ascii="宋体" w:hAnsi="宋体"/>
          <w:bCs/>
          <w:sz w:val="24"/>
        </w:rPr>
        <w:t>（1</w:t>
      </w:r>
      <w:r>
        <w:rPr>
          <w:rFonts w:hint="eastAsia" w:ascii="宋体" w:hAnsi="宋体"/>
          <w:bCs/>
          <w:sz w:val="24"/>
          <w:lang w:val="en-US" w:eastAsia="zh-CN"/>
        </w:rPr>
        <w:t>0</w:t>
      </w:r>
      <w:r>
        <w:rPr>
          <w:rFonts w:hint="eastAsia" w:ascii="宋体" w:hAnsi="宋体"/>
          <w:bCs/>
          <w:sz w:val="24"/>
        </w:rPr>
        <w:t>）保险单；</w:t>
      </w:r>
    </w:p>
    <w:p w14:paraId="62E85245">
      <w:pPr>
        <w:spacing w:before="156" w:beforeLines="50" w:line="300" w:lineRule="auto"/>
        <w:ind w:left="470" w:leftChars="224"/>
        <w:rPr>
          <w:rFonts w:hint="eastAsia" w:ascii="宋体" w:hAnsi="宋体"/>
          <w:bCs/>
          <w:sz w:val="24"/>
        </w:rPr>
      </w:pPr>
      <w:r>
        <w:rPr>
          <w:rFonts w:hint="eastAsia" w:ascii="宋体" w:hAnsi="宋体"/>
          <w:bCs/>
          <w:sz w:val="24"/>
        </w:rPr>
        <w:t>（1</w:t>
      </w:r>
      <w:r>
        <w:rPr>
          <w:rFonts w:hint="eastAsia" w:ascii="宋体" w:hAnsi="宋体"/>
          <w:bCs/>
          <w:sz w:val="24"/>
          <w:lang w:val="en-US" w:eastAsia="zh-CN"/>
        </w:rPr>
        <w:t>1</w:t>
      </w:r>
      <w:r>
        <w:rPr>
          <w:rFonts w:hint="eastAsia" w:ascii="宋体" w:hAnsi="宋体"/>
          <w:bCs/>
          <w:sz w:val="24"/>
        </w:rPr>
        <w:t>）报关单；</w:t>
      </w:r>
    </w:p>
    <w:p w14:paraId="7B8B6566">
      <w:pPr>
        <w:spacing w:before="156" w:beforeLines="50" w:line="300" w:lineRule="auto"/>
        <w:ind w:left="470" w:leftChars="224"/>
        <w:rPr>
          <w:rFonts w:hint="eastAsia" w:ascii="宋体" w:hAnsi="宋体"/>
          <w:bCs/>
          <w:sz w:val="24"/>
        </w:rPr>
      </w:pPr>
      <w:r>
        <w:rPr>
          <w:rFonts w:hint="eastAsia" w:ascii="宋体" w:hAnsi="宋体"/>
          <w:bCs/>
          <w:sz w:val="24"/>
        </w:rPr>
        <w:t>（1</w:t>
      </w:r>
      <w:r>
        <w:rPr>
          <w:rFonts w:hint="eastAsia" w:ascii="宋体" w:hAnsi="宋体"/>
          <w:bCs/>
          <w:sz w:val="24"/>
          <w:lang w:val="en-US" w:eastAsia="zh-CN"/>
        </w:rPr>
        <w:t>2</w:t>
      </w:r>
      <w:r>
        <w:rPr>
          <w:rFonts w:hint="eastAsia" w:ascii="宋体" w:hAnsi="宋体"/>
          <w:bCs/>
          <w:sz w:val="24"/>
        </w:rPr>
        <w:t>）木箱包装须供由本合同货物出产国权威机构签发的木质包装熏蒸证书正本。</w:t>
      </w:r>
    </w:p>
    <w:p w14:paraId="50C271F4">
      <w:pPr>
        <w:spacing w:before="156" w:beforeLines="50" w:line="300" w:lineRule="auto"/>
        <w:ind w:left="470" w:leftChars="224"/>
        <w:rPr>
          <w:rFonts w:hint="eastAsia" w:ascii="宋体" w:hAnsi="宋体"/>
          <w:bCs/>
          <w:sz w:val="24"/>
        </w:rPr>
      </w:pPr>
      <w:r>
        <w:rPr>
          <w:rFonts w:hint="eastAsia" w:ascii="宋体" w:hAnsi="宋体"/>
          <w:bCs/>
          <w:sz w:val="24"/>
        </w:rPr>
        <w:t>（</w:t>
      </w:r>
      <w:r>
        <w:rPr>
          <w:rFonts w:hint="eastAsia" w:ascii="宋体" w:hAnsi="宋体"/>
          <w:bCs/>
          <w:sz w:val="24"/>
          <w:lang w:val="en-US" w:eastAsia="zh-CN"/>
        </w:rPr>
        <w:t>13</w:t>
      </w:r>
      <w:r>
        <w:rPr>
          <w:rFonts w:hint="eastAsia" w:ascii="宋体" w:hAnsi="宋体"/>
          <w:bCs/>
          <w:sz w:val="24"/>
        </w:rPr>
        <w:t>）其他</w:t>
      </w:r>
      <w:r>
        <w:rPr>
          <w:rFonts w:hint="eastAsia" w:ascii="宋体" w:hAnsi="宋体"/>
          <w:bCs/>
          <w:sz w:val="24"/>
          <w:u w:val="single"/>
        </w:rPr>
        <w:t xml:space="preserve">                            </w:t>
      </w:r>
      <w:r>
        <w:rPr>
          <w:rFonts w:hint="eastAsia" w:ascii="宋体" w:hAnsi="宋体"/>
          <w:bCs/>
          <w:sz w:val="24"/>
        </w:rPr>
        <w:t>。</w:t>
      </w:r>
    </w:p>
    <w:p w14:paraId="39FACFEF">
      <w:pPr>
        <w:spacing w:before="156" w:beforeLines="50" w:line="300" w:lineRule="auto"/>
        <w:ind w:firstLine="480" w:firstLineChars="200"/>
        <w:rPr>
          <w:rFonts w:ascii="宋体" w:hAnsi="宋体"/>
          <w:bCs/>
          <w:sz w:val="24"/>
        </w:rPr>
      </w:pPr>
      <w:r>
        <w:rPr>
          <w:rFonts w:hint="eastAsia" w:ascii="宋体" w:hAnsi="宋体"/>
          <w:bCs/>
          <w:sz w:val="24"/>
        </w:rPr>
        <w:t>3.包装要求</w:t>
      </w:r>
    </w:p>
    <w:p w14:paraId="62562445">
      <w:pPr>
        <w:spacing w:before="156" w:beforeLines="50" w:line="300" w:lineRule="auto"/>
        <w:ind w:firstLine="480" w:firstLineChars="200"/>
        <w:rPr>
          <w:rFonts w:ascii="宋体" w:hAnsi="宋体"/>
          <w:bCs/>
          <w:sz w:val="24"/>
        </w:rPr>
      </w:pPr>
      <w:r>
        <w:rPr>
          <w:rFonts w:hint="eastAsia" w:ascii="宋体" w:hAnsi="宋体"/>
          <w:bCs/>
          <w:sz w:val="24"/>
        </w:rPr>
        <w:t>乙方保证货物的包装符合运输的要求，足以保护货物在运输过程中不受锈蚀、损坏或灭失，并承担毁损、灭失的风险。</w:t>
      </w:r>
    </w:p>
    <w:p w14:paraId="315C51B6">
      <w:pPr>
        <w:spacing w:before="156" w:beforeLines="50" w:line="300" w:lineRule="auto"/>
        <w:ind w:firstLine="480" w:firstLineChars="200"/>
        <w:rPr>
          <w:rFonts w:ascii="宋体" w:hAnsi="宋体"/>
          <w:bCs/>
          <w:sz w:val="24"/>
        </w:rPr>
      </w:pPr>
      <w:r>
        <w:rPr>
          <w:rFonts w:hint="eastAsia" w:ascii="宋体" w:hAnsi="宋体"/>
          <w:bCs/>
          <w:sz w:val="24"/>
        </w:rPr>
        <w:t>4.乙方负责将货物运输至约定的交货地点并交付予甲方，并支付因运输货物所发生的一切费用，包括但不限于运输费、保险费、装卸费等。</w:t>
      </w:r>
      <w:r>
        <w:rPr>
          <w:rFonts w:hint="eastAsia" w:ascii="宋体" w:hAnsi="宋体"/>
          <w:color w:val="000000"/>
          <w:sz w:val="24"/>
        </w:rPr>
        <w:t>货物在送达验收前，甲方需要变更运输计划（托运时间、运达地点）或者取消托运的，可以与乙方协商变更协议内容和运费变更事宜。</w:t>
      </w:r>
    </w:p>
    <w:p w14:paraId="0EBC7459">
      <w:pPr>
        <w:spacing w:before="156" w:beforeLines="50" w:line="300" w:lineRule="auto"/>
        <w:ind w:firstLine="480" w:firstLineChars="200"/>
        <w:rPr>
          <w:rFonts w:ascii="宋体" w:hAnsi="宋体"/>
          <w:sz w:val="24"/>
        </w:rPr>
      </w:pPr>
      <w:r>
        <w:rPr>
          <w:rFonts w:hint="eastAsia" w:ascii="宋体" w:hAnsi="宋体"/>
          <w:sz w:val="24"/>
        </w:rPr>
        <w:t>5.货物抵达目的地后的检验程序和期限</w:t>
      </w:r>
    </w:p>
    <w:p w14:paraId="36F599C1">
      <w:pPr>
        <w:spacing w:before="156" w:beforeLines="50" w:line="300" w:lineRule="auto"/>
        <w:ind w:firstLine="480" w:firstLineChars="200"/>
        <w:rPr>
          <w:rFonts w:ascii="宋体" w:hAnsi="宋体"/>
          <w:sz w:val="24"/>
        </w:rPr>
      </w:pPr>
      <w:r>
        <w:rPr>
          <w:rFonts w:hint="eastAsia" w:ascii="宋体" w:hAnsi="宋体"/>
          <w:sz w:val="24"/>
        </w:rPr>
        <w:t>货物抵达交货地点后，乙方及时通知甲方进行收货检验，甲方接到通知后的</w:t>
      </w:r>
      <w:r>
        <w:rPr>
          <w:rFonts w:hint="eastAsia" w:ascii="宋体" w:hAnsi="宋体"/>
          <w:sz w:val="24"/>
          <w:u w:val="single"/>
        </w:rPr>
        <w:t xml:space="preserve"> 2 </w:t>
      </w:r>
      <w:r>
        <w:rPr>
          <w:rFonts w:hint="eastAsia" w:ascii="宋体" w:hAnsi="宋体"/>
          <w:sz w:val="24"/>
        </w:rPr>
        <w:t>个工作日内安排人员对货物的外包装完好性和外包装标示的品牌、型号、规格、数量是否符合要求进行检验，并签署相应的收货报告</w:t>
      </w:r>
      <w:r>
        <w:rPr>
          <w:rFonts w:hint="eastAsia" w:ascii="宋体" w:hAnsi="宋体"/>
          <w:bCs/>
          <w:sz w:val="24"/>
        </w:rPr>
        <w:t>。</w:t>
      </w:r>
    </w:p>
    <w:p w14:paraId="3B38A6D1">
      <w:pPr>
        <w:numPr>
          <w:ilvl w:val="-1"/>
          <w:numId w:val="0"/>
        </w:numPr>
        <w:spacing w:before="156" w:beforeLines="50" w:line="300" w:lineRule="auto"/>
        <w:ind w:left="0" w:firstLine="480" w:firstLineChars="200"/>
        <w:rPr>
          <w:rFonts w:hint="eastAsia" w:ascii="宋体" w:hAnsi="宋体"/>
          <w:bCs/>
          <w:sz w:val="24"/>
        </w:rPr>
      </w:pPr>
      <w:r>
        <w:rPr>
          <w:rFonts w:hint="eastAsia" w:ascii="宋体" w:hAnsi="宋体"/>
          <w:bCs/>
          <w:sz w:val="24"/>
          <w:lang w:val="en-US" w:eastAsia="zh-CN"/>
        </w:rPr>
        <w:t>6.</w:t>
      </w:r>
      <w:r>
        <w:rPr>
          <w:rFonts w:hint="eastAsia" w:ascii="宋体" w:hAnsi="宋体"/>
          <w:bCs/>
          <w:sz w:val="24"/>
        </w:rPr>
        <w:t>乙方委派技术人员进行现场</w:t>
      </w:r>
      <w:r>
        <w:rPr>
          <w:rFonts w:hint="eastAsia" w:ascii="宋体" w:hAnsi="宋体"/>
          <w:bCs/>
          <w:sz w:val="24"/>
          <w:lang w:val="en-US" w:eastAsia="zh-CN"/>
        </w:rPr>
        <w:t>开箱、</w:t>
      </w:r>
      <w:r>
        <w:rPr>
          <w:rFonts w:hint="eastAsia" w:ascii="宋体" w:hAnsi="宋体"/>
          <w:bCs/>
          <w:sz w:val="24"/>
        </w:rPr>
        <w:t>安装、调试，并提供货物安装调试的一切技术支持。安装调试的具体时间由甲方提前3天通知乙方。进口免税产品发货前，</w:t>
      </w:r>
      <w:r>
        <w:rPr>
          <w:rFonts w:hint="eastAsia" w:ascii="宋体" w:hAnsi="宋体"/>
          <w:bCs/>
          <w:sz w:val="24"/>
          <w:lang w:val="en-US" w:eastAsia="zh-CN"/>
        </w:rPr>
        <w:t>乙方</w:t>
      </w:r>
      <w:r>
        <w:rPr>
          <w:rFonts w:hint="eastAsia" w:ascii="宋体" w:hAnsi="宋体"/>
          <w:bCs/>
          <w:sz w:val="24"/>
        </w:rPr>
        <w:t>应至少提前2天邮件告知</w:t>
      </w:r>
      <w:r>
        <w:rPr>
          <w:rFonts w:hint="eastAsia" w:ascii="宋体" w:hAnsi="宋体"/>
          <w:bCs/>
          <w:sz w:val="24"/>
          <w:lang w:val="en-US" w:eastAsia="zh-CN"/>
        </w:rPr>
        <w:t>甲方</w:t>
      </w:r>
      <w:r>
        <w:rPr>
          <w:rFonts w:hint="eastAsia" w:ascii="宋体" w:hAnsi="宋体"/>
          <w:bCs/>
          <w:sz w:val="24"/>
        </w:rPr>
        <w:t>发货信息，并且提供提单、箱单等单据信息给校方外贸代理。</w:t>
      </w:r>
    </w:p>
    <w:p w14:paraId="035160A5">
      <w:pPr>
        <w:spacing w:before="156" w:beforeLines="50" w:line="300" w:lineRule="auto"/>
        <w:ind w:left="470" w:leftChars="224"/>
        <w:rPr>
          <w:rFonts w:ascii="宋体" w:hAnsi="宋体"/>
          <w:bCs/>
          <w:sz w:val="24"/>
        </w:rPr>
      </w:pPr>
      <w:r>
        <w:rPr>
          <w:rFonts w:hint="eastAsia" w:ascii="宋体" w:hAnsi="宋体"/>
          <w:bCs/>
          <w:sz w:val="24"/>
        </w:rPr>
        <w:t>7．在货物安装调试完毕后，共同验收方在</w:t>
      </w:r>
      <w:r>
        <w:rPr>
          <w:rFonts w:hint="eastAsia" w:ascii="宋体" w:hAnsi="宋体"/>
          <w:bCs/>
          <w:sz w:val="24"/>
          <w:u w:val="single"/>
        </w:rPr>
        <w:t xml:space="preserve">        </w:t>
      </w:r>
      <w:r>
        <w:rPr>
          <w:rFonts w:hint="eastAsia" w:ascii="宋体" w:hAnsi="宋体"/>
          <w:bCs/>
          <w:sz w:val="24"/>
        </w:rPr>
        <w:t>个工作日内对货物进行验收。验收内容包括但不限于：</w:t>
      </w:r>
    </w:p>
    <w:p w14:paraId="55C88B69">
      <w:pPr>
        <w:spacing w:before="156" w:beforeLines="50" w:line="300" w:lineRule="auto"/>
        <w:ind w:left="470" w:leftChars="224"/>
        <w:rPr>
          <w:rFonts w:ascii="宋体" w:hAnsi="宋体"/>
          <w:bCs/>
          <w:sz w:val="24"/>
        </w:rPr>
      </w:pPr>
      <w:r>
        <w:rPr>
          <w:rFonts w:hint="eastAsia" w:ascii="宋体" w:hAnsi="宋体"/>
          <w:bCs/>
          <w:sz w:val="24"/>
        </w:rPr>
        <w:t>（1）型号、数量及外观；</w:t>
      </w:r>
    </w:p>
    <w:p w14:paraId="2AFD7A1B">
      <w:pPr>
        <w:spacing w:before="156" w:beforeLines="50" w:line="300" w:lineRule="auto"/>
        <w:ind w:left="470" w:leftChars="224"/>
        <w:rPr>
          <w:rFonts w:ascii="宋体" w:hAnsi="宋体"/>
          <w:bCs/>
          <w:sz w:val="24"/>
        </w:rPr>
      </w:pPr>
      <w:r>
        <w:rPr>
          <w:rFonts w:hint="eastAsia" w:ascii="宋体" w:hAnsi="宋体"/>
          <w:bCs/>
          <w:sz w:val="24"/>
        </w:rPr>
        <w:t>（2）货物所附技术资料；</w:t>
      </w:r>
    </w:p>
    <w:p w14:paraId="50D21432">
      <w:pPr>
        <w:spacing w:before="156" w:beforeLines="50" w:line="300" w:lineRule="auto"/>
        <w:ind w:left="470" w:leftChars="224"/>
        <w:rPr>
          <w:rFonts w:ascii="宋体" w:hAnsi="宋体"/>
          <w:bCs/>
          <w:sz w:val="24"/>
        </w:rPr>
      </w:pPr>
      <w:r>
        <w:rPr>
          <w:rFonts w:hint="eastAsia" w:ascii="宋体" w:hAnsi="宋体"/>
          <w:bCs/>
          <w:sz w:val="24"/>
        </w:rPr>
        <w:t>（3）货物组件及配置；</w:t>
      </w:r>
    </w:p>
    <w:p w14:paraId="083707A1">
      <w:pPr>
        <w:spacing w:before="156" w:beforeLines="50" w:line="300" w:lineRule="auto"/>
        <w:ind w:left="470" w:leftChars="224"/>
        <w:rPr>
          <w:rFonts w:ascii="宋体" w:hAnsi="宋体"/>
          <w:bCs/>
          <w:sz w:val="24"/>
        </w:rPr>
      </w:pPr>
      <w:r>
        <w:rPr>
          <w:rFonts w:hint="eastAsia" w:ascii="宋体" w:hAnsi="宋体"/>
          <w:bCs/>
          <w:sz w:val="24"/>
        </w:rPr>
        <w:t>（4）货物功能、性能及各项技术参数指标；</w:t>
      </w:r>
    </w:p>
    <w:p w14:paraId="161E9CFD">
      <w:pPr>
        <w:spacing w:before="156" w:beforeLines="50" w:line="300" w:lineRule="auto"/>
        <w:ind w:left="470" w:leftChars="224"/>
        <w:rPr>
          <w:rFonts w:ascii="宋体" w:hAnsi="宋体"/>
          <w:bCs/>
          <w:sz w:val="24"/>
        </w:rPr>
      </w:pPr>
      <w:r>
        <w:rPr>
          <w:rFonts w:hint="eastAsia" w:ascii="宋体" w:hAnsi="宋体"/>
          <w:bCs/>
          <w:sz w:val="24"/>
        </w:rPr>
        <w:t>（5）其他</w:t>
      </w:r>
      <w:r>
        <w:rPr>
          <w:rFonts w:hint="eastAsia" w:ascii="宋体" w:hAnsi="宋体"/>
          <w:bCs/>
          <w:sz w:val="24"/>
          <w:u w:val="single"/>
        </w:rPr>
        <w:t xml:space="preserve">                            </w:t>
      </w:r>
      <w:r>
        <w:rPr>
          <w:rFonts w:hint="eastAsia" w:ascii="宋体" w:hAnsi="宋体"/>
          <w:bCs/>
          <w:sz w:val="24"/>
        </w:rPr>
        <w:t>。</w:t>
      </w:r>
    </w:p>
    <w:p w14:paraId="20CC8875">
      <w:pPr>
        <w:spacing w:before="156" w:beforeLines="50" w:line="300" w:lineRule="auto"/>
        <w:ind w:firstLine="480" w:firstLineChars="200"/>
        <w:rPr>
          <w:rFonts w:ascii="宋体" w:hAnsi="宋体"/>
          <w:bCs/>
          <w:sz w:val="24"/>
        </w:rPr>
      </w:pPr>
      <w:r>
        <w:rPr>
          <w:rFonts w:hint="eastAsia" w:ascii="宋体" w:hAnsi="宋体"/>
          <w:bCs/>
          <w:sz w:val="24"/>
        </w:rPr>
        <w:t>8.验收标准</w:t>
      </w:r>
      <w:bookmarkEnd w:id="7"/>
    </w:p>
    <w:p w14:paraId="45D6A6D2">
      <w:pPr>
        <w:spacing w:before="156" w:beforeLines="50" w:line="300" w:lineRule="auto"/>
        <w:ind w:firstLine="480" w:firstLineChars="200"/>
        <w:rPr>
          <w:rFonts w:ascii="宋体" w:hAnsi="宋体"/>
          <w:bCs/>
          <w:sz w:val="24"/>
        </w:rPr>
      </w:pPr>
      <w:bookmarkStart w:id="8" w:name="PO_YSBZ"/>
      <w:r>
        <w:rPr>
          <w:rFonts w:hint="eastAsia" w:ascii="宋体" w:hAnsi="宋体"/>
          <w:bCs/>
          <w:color w:val="0000FF"/>
          <w:sz w:val="24"/>
        </w:rPr>
        <w:t>□</w:t>
      </w:r>
      <w:r>
        <w:rPr>
          <w:rFonts w:hint="eastAsia" w:ascii="宋体" w:hAnsi="宋体"/>
          <w:bCs/>
          <w:sz w:val="24"/>
        </w:rPr>
        <w:t>本合同的有关规定（按第二条的第2点关于乙方提供的货物应达到的技术指标和参数要求）。</w:t>
      </w:r>
    </w:p>
    <w:p w14:paraId="562F3D61">
      <w:pPr>
        <w:spacing w:before="156" w:beforeLines="50" w:line="300" w:lineRule="auto"/>
        <w:ind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投标（应答）文件交付的样板</w:t>
      </w:r>
      <w:r>
        <w:rPr>
          <w:rFonts w:hint="eastAsia" w:ascii="宋体" w:hAnsi="宋体"/>
          <w:bCs/>
          <w:color w:val="0000FF"/>
          <w:sz w:val="24"/>
        </w:rPr>
        <w:t>（如有）</w:t>
      </w:r>
      <w:r>
        <w:rPr>
          <w:rFonts w:hint="eastAsia" w:ascii="宋体" w:hAnsi="宋体"/>
          <w:bCs/>
          <w:sz w:val="24"/>
        </w:rPr>
        <w:t>进行验收。</w:t>
      </w:r>
      <w:bookmarkEnd w:id="8"/>
    </w:p>
    <w:p w14:paraId="7E2D00F5">
      <w:pPr>
        <w:numPr>
          <w:ilvl w:val="0"/>
          <w:numId w:val="2"/>
        </w:numPr>
        <w:spacing w:before="156" w:beforeLines="50" w:line="300" w:lineRule="auto"/>
        <w:ind w:firstLine="480" w:firstLineChars="200"/>
        <w:rPr>
          <w:rFonts w:hint="eastAsia" w:ascii="宋体" w:hAnsi="宋体"/>
          <w:color w:val="000000"/>
          <w:sz w:val="24"/>
        </w:rPr>
      </w:pPr>
      <w:bookmarkStart w:id="9" w:name="PO_QTBJ4"/>
      <w:r>
        <w:rPr>
          <w:rFonts w:hint="eastAsia" w:ascii="宋体" w:hAnsi="宋体"/>
          <w:color w:val="000000"/>
          <w:sz w:val="24"/>
        </w:rPr>
        <w:t>甲乙双方及相关单位共同进行验收。如属法定商检的进口产品，还将邀请国家商检部门进行商检，商检、检疫费用由乙方承担。乙方负责免费安装、调试。安装、调试完成后，由甲乙双方组成验收小组共同进行技术验收和商务验收，验收合格后签署《验收报告》。</w:t>
      </w:r>
    </w:p>
    <w:p w14:paraId="53E62EC9">
      <w:pPr>
        <w:numPr>
          <w:ilvl w:val="-1"/>
          <w:numId w:val="0"/>
        </w:numPr>
        <w:spacing w:before="156" w:beforeLines="50" w:line="300" w:lineRule="auto"/>
        <w:ind w:firstLine="480" w:firstLineChars="200"/>
        <w:rPr>
          <w:rFonts w:hint="eastAsia" w:ascii="宋体" w:hAnsi="宋体"/>
          <w:color w:val="000000"/>
          <w:sz w:val="24"/>
        </w:rPr>
      </w:pPr>
      <w:r>
        <w:rPr>
          <w:rFonts w:hint="eastAsia" w:ascii="宋体" w:hAnsi="宋体"/>
          <w:color w:val="000000"/>
          <w:sz w:val="24"/>
          <w:lang w:val="en-US" w:eastAsia="zh-CN"/>
        </w:rPr>
        <w:t>10.</w:t>
      </w:r>
      <w:r>
        <w:rPr>
          <w:rFonts w:hint="eastAsia" w:ascii="宋体" w:hAnsi="宋体"/>
          <w:color w:val="000000"/>
          <w:sz w:val="24"/>
        </w:rPr>
        <w:t>当满足以下条件时，</w:t>
      </w:r>
      <w:r>
        <w:rPr>
          <w:rFonts w:hint="eastAsia" w:ascii="宋体" w:hAnsi="宋体"/>
          <w:color w:val="000000"/>
          <w:sz w:val="24"/>
          <w:lang w:val="en-US" w:eastAsia="zh-CN"/>
        </w:rPr>
        <w:t>甲方</w:t>
      </w:r>
      <w:r>
        <w:rPr>
          <w:rFonts w:hint="eastAsia" w:ascii="宋体" w:hAnsi="宋体"/>
          <w:color w:val="000000"/>
          <w:sz w:val="24"/>
        </w:rPr>
        <w:t>才向</w:t>
      </w:r>
      <w:r>
        <w:rPr>
          <w:rFonts w:hint="eastAsia" w:ascii="宋体" w:hAnsi="宋体"/>
          <w:color w:val="000000"/>
          <w:sz w:val="24"/>
          <w:lang w:val="en-US" w:eastAsia="zh-CN"/>
        </w:rPr>
        <w:t>乙方</w:t>
      </w:r>
      <w:r>
        <w:rPr>
          <w:rFonts w:hint="eastAsia" w:ascii="宋体" w:hAnsi="宋体"/>
          <w:color w:val="000000"/>
          <w:sz w:val="24"/>
        </w:rPr>
        <w:t>签发货物</w:t>
      </w:r>
      <w:r>
        <w:rPr>
          <w:rFonts w:hint="eastAsia" w:ascii="宋体" w:hAnsi="宋体"/>
          <w:color w:val="000000"/>
          <w:sz w:val="24"/>
          <w:lang w:eastAsia="zh-CN"/>
        </w:rPr>
        <w:t>《</w:t>
      </w:r>
      <w:r>
        <w:rPr>
          <w:rFonts w:hint="eastAsia" w:ascii="宋体" w:hAnsi="宋体"/>
          <w:color w:val="000000"/>
          <w:sz w:val="24"/>
        </w:rPr>
        <w:t>验收报告</w:t>
      </w:r>
      <w:r>
        <w:rPr>
          <w:rFonts w:hint="eastAsia" w:ascii="宋体" w:hAnsi="宋体"/>
          <w:color w:val="000000"/>
          <w:sz w:val="24"/>
          <w:lang w:eastAsia="zh-CN"/>
        </w:rPr>
        <w:t>》</w:t>
      </w:r>
      <w:r>
        <w:rPr>
          <w:rFonts w:hint="eastAsia" w:ascii="宋体" w:hAnsi="宋体"/>
          <w:color w:val="000000"/>
          <w:sz w:val="24"/>
        </w:rPr>
        <w:t>：</w:t>
      </w:r>
    </w:p>
    <w:p w14:paraId="3D2EBBBF">
      <w:pPr>
        <w:numPr>
          <w:ilvl w:val="-1"/>
          <w:numId w:val="0"/>
        </w:numPr>
        <w:spacing w:before="156" w:beforeLines="50" w:line="30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lang w:val="en-US" w:eastAsia="zh-CN"/>
        </w:rPr>
        <w:t>乙方</w:t>
      </w:r>
      <w:r>
        <w:rPr>
          <w:rFonts w:hint="eastAsia" w:ascii="宋体" w:hAnsi="宋体"/>
          <w:color w:val="000000"/>
          <w:sz w:val="24"/>
        </w:rPr>
        <w:t>已按照合同规定提供了全部产品及完整的技术资料。</w:t>
      </w:r>
    </w:p>
    <w:p w14:paraId="7A6B3B9E">
      <w:pPr>
        <w:numPr>
          <w:ilvl w:val="-1"/>
          <w:numId w:val="0"/>
        </w:numPr>
        <w:spacing w:before="156" w:beforeLines="50" w:line="30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货物符合</w:t>
      </w:r>
      <w:r>
        <w:rPr>
          <w:rFonts w:hint="eastAsia" w:ascii="宋体" w:hAnsi="宋体"/>
          <w:color w:val="000000"/>
          <w:sz w:val="24"/>
          <w:lang w:val="en-US" w:eastAsia="zh-CN"/>
        </w:rPr>
        <w:t>招标/竞价应答</w:t>
      </w:r>
      <w:r>
        <w:rPr>
          <w:rFonts w:hint="eastAsia" w:ascii="宋体" w:hAnsi="宋体"/>
          <w:color w:val="000000"/>
          <w:sz w:val="24"/>
        </w:rPr>
        <w:t>文件技术规格书的要求，性能满足要求。</w:t>
      </w:r>
    </w:p>
    <w:p w14:paraId="37383876">
      <w:pPr>
        <w:numPr>
          <w:ilvl w:val="-1"/>
          <w:numId w:val="0"/>
        </w:numPr>
        <w:spacing w:before="156" w:beforeLines="50" w:line="300" w:lineRule="auto"/>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rPr>
        <w:t>货物具备产品合格证（进口产品没有的除外）。</w:t>
      </w:r>
    </w:p>
    <w:p w14:paraId="001B692A">
      <w:pPr>
        <w:spacing w:before="156" w:beforeLines="50" w:line="300" w:lineRule="auto"/>
        <w:ind w:firstLine="480" w:firstLineChars="200"/>
        <w:rPr>
          <w:rFonts w:ascii="宋体" w:hAnsi="宋体"/>
          <w:bCs/>
          <w:sz w:val="24"/>
        </w:rPr>
      </w:pPr>
      <w:r>
        <w:rPr>
          <w:rFonts w:hint="eastAsia" w:ascii="宋体" w:hAnsi="宋体"/>
          <w:bCs/>
          <w:sz w:val="24"/>
          <w:lang w:val="en-US" w:eastAsia="zh-CN"/>
        </w:rPr>
        <w:t>11</w:t>
      </w:r>
      <w:r>
        <w:rPr>
          <w:rFonts w:hint="eastAsia" w:ascii="宋体" w:hAnsi="宋体"/>
          <w:bCs/>
          <w:sz w:val="24"/>
        </w:rPr>
        <w:t>.甲方在验收中如发现货物不符合合同的约定，有权拒绝接受货物，并在</w:t>
      </w:r>
      <w:r>
        <w:rPr>
          <w:rFonts w:hint="eastAsia" w:ascii="宋体" w:hAnsi="宋体"/>
          <w:bCs/>
          <w:sz w:val="24"/>
          <w:u w:val="single"/>
        </w:rPr>
        <w:t>5</w:t>
      </w:r>
      <w:r>
        <w:rPr>
          <w:rFonts w:hint="eastAsia" w:ascii="宋体" w:hAnsi="宋体"/>
          <w:bCs/>
          <w:sz w:val="24"/>
        </w:rPr>
        <w:t>个工作日内签发“拒绝收货通知书”。乙方应于</w:t>
      </w:r>
      <w:r>
        <w:rPr>
          <w:rFonts w:hint="eastAsia" w:ascii="宋体" w:hAnsi="宋体"/>
          <w:bCs/>
          <w:sz w:val="24"/>
          <w:u w:val="single"/>
        </w:rPr>
        <w:t xml:space="preserve">       个</w:t>
      </w:r>
      <w:r>
        <w:rPr>
          <w:rFonts w:hint="eastAsia" w:ascii="宋体" w:hAnsi="宋体"/>
          <w:bCs/>
          <w:sz w:val="24"/>
        </w:rPr>
        <w:t>日历日内更换或补齐符合合同约定的货物，并承担因更换或补齐货物所发生的进、出口环节综合费用和代理费用以及违约责任。若乙方不予更换或补齐，甲方有权要求乙方全额退还已付货款并承担违约责任。</w:t>
      </w:r>
    </w:p>
    <w:p w14:paraId="3D86E7F6">
      <w:pPr>
        <w:spacing w:before="156" w:beforeLines="50" w:line="300" w:lineRule="auto"/>
        <w:ind w:firstLine="480" w:firstLineChars="200"/>
        <w:rPr>
          <w:rFonts w:ascii="宋体" w:hAnsi="宋体"/>
          <w:bCs/>
          <w:sz w:val="24"/>
        </w:rPr>
      </w:pPr>
      <w:r>
        <w:rPr>
          <w:rFonts w:hint="eastAsia" w:ascii="宋体" w:hAnsi="宋体"/>
          <w:bCs/>
          <w:sz w:val="24"/>
          <w:lang w:val="en-US" w:eastAsia="zh-CN"/>
        </w:rPr>
        <w:t>12</w:t>
      </w:r>
      <w:r>
        <w:rPr>
          <w:rFonts w:hint="eastAsia" w:ascii="宋体" w:hAnsi="宋体"/>
          <w:bCs/>
          <w:sz w:val="24"/>
        </w:rPr>
        <w:t>.如乙方对验收结果有异议，可以委托甲方所在地商检部门进行复检。商检部门的检验结果表明货物不符合合同约定的，因复检发生的费用由乙方承担；检验结果表明货物符合合同约定的，因复检发生的费用由甲方承担。</w:t>
      </w:r>
    </w:p>
    <w:p w14:paraId="0D6CE38F">
      <w:pPr>
        <w:spacing w:before="156" w:beforeLines="50" w:line="300" w:lineRule="auto"/>
        <w:ind w:firstLine="482" w:firstLineChars="200"/>
        <w:outlineLvl w:val="0"/>
        <w:rPr>
          <w:rFonts w:ascii="宋体" w:hAnsi="宋体"/>
          <w:b/>
          <w:bCs/>
          <w:sz w:val="24"/>
        </w:rPr>
      </w:pPr>
      <w:r>
        <w:rPr>
          <w:rFonts w:hint="eastAsia" w:ascii="宋体" w:hAnsi="宋体"/>
          <w:b/>
          <w:bCs/>
          <w:sz w:val="24"/>
        </w:rPr>
        <w:t>第四条 付款方式</w:t>
      </w:r>
    </w:p>
    <w:p w14:paraId="533E7896">
      <w:pPr>
        <w:spacing w:before="156" w:beforeLines="50" w:line="300" w:lineRule="auto"/>
        <w:ind w:firstLine="480" w:firstLineChars="200"/>
        <w:rPr>
          <w:rFonts w:ascii="宋体" w:hAnsi="宋体"/>
          <w:bCs/>
          <w:sz w:val="24"/>
        </w:rPr>
      </w:pPr>
      <w:r>
        <w:rPr>
          <w:rFonts w:hint="eastAsia" w:ascii="宋体" w:hAnsi="宋体"/>
          <w:bCs/>
          <w:sz w:val="24"/>
        </w:rPr>
        <w:t>1.本次采购货物总金额为¥</w:t>
      </w:r>
      <w:r>
        <w:rPr>
          <w:rFonts w:hint="eastAsia" w:ascii="宋体" w:hAnsi="宋体"/>
          <w:bCs/>
          <w:sz w:val="24"/>
          <w:u w:val="single"/>
        </w:rPr>
        <w:t xml:space="preserve"> $</w:t>
      </w:r>
      <w:r>
        <w:rPr>
          <w:rFonts w:hint="eastAsia" w:ascii="宋体" w:hAnsi="宋体"/>
          <w:bCs/>
          <w:sz w:val="24"/>
          <w:u w:val="single"/>
          <w:lang w:val="en-US" w:eastAsia="zh-CN"/>
        </w:rPr>
        <w:t>{</w:t>
      </w:r>
      <w:r>
        <w:rPr>
          <w:rFonts w:hint="eastAsia" w:ascii="宋体" w:hAnsi="宋体"/>
          <w:bCs/>
          <w:sz w:val="24"/>
          <w:u w:val="single"/>
        </w:rPr>
        <w:t>business.apply.totalAmountRmbString</w:t>
      </w:r>
      <w:r>
        <w:rPr>
          <w:rFonts w:hint="eastAsia" w:ascii="宋体" w:hAnsi="宋体"/>
          <w:bCs/>
          <w:sz w:val="24"/>
          <w:u w:val="single"/>
          <w:lang w:val="en-US" w:eastAsia="zh-CN"/>
        </w:rPr>
        <w:t>}元</w:t>
      </w:r>
      <w:r>
        <w:rPr>
          <w:rFonts w:hint="eastAsia" w:ascii="宋体" w:hAnsi="宋体"/>
          <w:bCs/>
          <w:sz w:val="24"/>
          <w:u w:val="single"/>
        </w:rPr>
        <w:t xml:space="preserve"> </w:t>
      </w:r>
      <w:r>
        <w:rPr>
          <w:rFonts w:hint="eastAsia" w:ascii="宋体" w:hAnsi="宋体"/>
          <w:bCs/>
          <w:sz w:val="24"/>
        </w:rPr>
        <w:t>。</w:t>
      </w:r>
      <w:bookmarkEnd w:id="9"/>
    </w:p>
    <w:p w14:paraId="276C51AB">
      <w:pPr>
        <w:spacing w:before="156" w:beforeLines="50" w:line="300" w:lineRule="auto"/>
        <w:ind w:firstLine="480" w:firstLineChars="200"/>
        <w:rPr>
          <w:rFonts w:ascii="宋体" w:hAnsi="宋体"/>
          <w:b/>
          <w:bCs/>
          <w:color w:val="0000FF"/>
          <w:sz w:val="24"/>
        </w:rPr>
      </w:pPr>
      <w:bookmarkStart w:id="10" w:name="PO_QTBJ6"/>
      <w:r>
        <w:rPr>
          <w:rFonts w:hint="eastAsia" w:ascii="宋体" w:hAnsi="宋体"/>
          <w:bCs/>
          <w:color w:val="0000FF"/>
          <w:sz w:val="24"/>
        </w:rPr>
        <w:t>□</w:t>
      </w:r>
      <w:r>
        <w:rPr>
          <w:rFonts w:hint="eastAsia" w:ascii="宋体" w:hAnsi="宋体"/>
          <w:bCs/>
          <w:sz w:val="24"/>
        </w:rPr>
        <w:t>验收合格后，【设备无故障连续运行</w:t>
      </w:r>
      <w:r>
        <w:rPr>
          <w:rFonts w:hint="eastAsia" w:ascii="宋体" w:hAnsi="宋体"/>
          <w:bCs/>
          <w:sz w:val="24"/>
          <w:u w:val="single"/>
        </w:rPr>
        <w:t xml:space="preserve">        </w:t>
      </w:r>
      <w:r>
        <w:rPr>
          <w:rFonts w:hint="eastAsia" w:ascii="宋体" w:hAnsi="宋体"/>
          <w:bCs/>
          <w:sz w:val="24"/>
        </w:rPr>
        <w:t>日后】（甲方试用期），如发现有不符合合同的情形，可要求乙方退换货物，并赔偿甲方所有损失。如符合合同要求，则甲方使用单位</w:t>
      </w:r>
      <w:r>
        <w:rPr>
          <w:rFonts w:hint="eastAsia" w:ascii="宋体" w:hAnsi="宋体"/>
          <w:color w:val="000000"/>
          <w:sz w:val="24"/>
        </w:rPr>
        <w:t>整理相关付款资料，经校内审批后交由市财政局统一支付货款。</w:t>
      </w:r>
      <w:r>
        <w:rPr>
          <w:rFonts w:hint="eastAsia" w:ascii="宋体" w:hAnsi="宋体"/>
          <w:b/>
          <w:bCs/>
          <w:color w:val="0000FF"/>
          <w:sz w:val="24"/>
        </w:rPr>
        <w:t>（要与招投标（应答）文件一致）</w:t>
      </w:r>
    </w:p>
    <w:p w14:paraId="18E48852">
      <w:pPr>
        <w:spacing w:before="156" w:beforeLines="50" w:line="300" w:lineRule="auto"/>
        <w:ind w:firstLine="480" w:firstLineChars="200"/>
        <w:rPr>
          <w:rFonts w:ascii="宋体" w:hAnsi="宋体"/>
          <w:bCs/>
          <w:color w:val="0000FF"/>
          <w:sz w:val="24"/>
        </w:rPr>
      </w:pPr>
      <w:r>
        <w:rPr>
          <w:rFonts w:hint="eastAsia" w:ascii="宋体" w:hAnsi="宋体"/>
          <w:bCs/>
          <w:color w:val="0000FF"/>
          <w:sz w:val="24"/>
          <w:lang w:eastAsia="zh-CN"/>
        </w:rPr>
        <w:t>□</w:t>
      </w:r>
      <w:r>
        <w:rPr>
          <w:rFonts w:hint="eastAsia" w:ascii="宋体" w:hAnsi="宋体"/>
          <w:bCs/>
          <w:sz w:val="24"/>
        </w:rPr>
        <w:t>其他</w:t>
      </w:r>
      <w:r>
        <w:rPr>
          <w:rFonts w:hint="eastAsia" w:ascii="宋体" w:hAnsi="宋体"/>
          <w:bCs/>
          <w:sz w:val="24"/>
          <w:u w:val="single"/>
        </w:rPr>
        <w:t xml:space="preserve">                                </w:t>
      </w:r>
      <w:r>
        <w:rPr>
          <w:rFonts w:hint="eastAsia" w:ascii="宋体" w:hAnsi="宋体"/>
          <w:b/>
          <w:bCs/>
          <w:color w:val="0000FF"/>
          <w:sz w:val="24"/>
        </w:rPr>
        <w:t>（与招投标（应答）文件一致）</w:t>
      </w:r>
    </w:p>
    <w:p w14:paraId="757B4318">
      <w:pPr>
        <w:spacing w:before="156" w:beforeLines="50" w:line="300" w:lineRule="auto"/>
        <w:ind w:firstLine="480" w:firstLineChars="200"/>
        <w:rPr>
          <w:rFonts w:ascii="宋体" w:hAnsi="宋体"/>
          <w:bCs/>
          <w:color w:val="auto"/>
          <w:sz w:val="24"/>
        </w:rPr>
      </w:pPr>
      <w:bookmarkStart w:id="11" w:name="_Hlk27638186"/>
      <w:r>
        <w:rPr>
          <w:rFonts w:hint="eastAsia" w:ascii="宋体" w:hAnsi="宋体"/>
          <w:bCs/>
          <w:color w:val="auto"/>
          <w:sz w:val="24"/>
        </w:rPr>
        <w:t>2.履约保证金：采购货物总金额的</w:t>
      </w:r>
      <w:r>
        <w:rPr>
          <w:rFonts w:hint="eastAsia" w:ascii="宋体" w:hAnsi="宋体"/>
          <w:bCs/>
          <w:color w:val="auto"/>
          <w:sz w:val="24"/>
          <w:u w:val="single"/>
        </w:rPr>
        <w:t xml:space="preserve">         </w:t>
      </w:r>
      <w:r>
        <w:rPr>
          <w:rFonts w:hint="eastAsia" w:ascii="宋体" w:hAnsi="宋体"/>
          <w:bCs/>
          <w:color w:val="auto"/>
          <w:sz w:val="24"/>
        </w:rPr>
        <w:t>%（不超过10%）。</w:t>
      </w:r>
    </w:p>
    <w:p w14:paraId="423A55DA">
      <w:pPr>
        <w:spacing w:before="156" w:beforeLines="50" w:line="300" w:lineRule="auto"/>
        <w:ind w:firstLine="480" w:firstLineChars="200"/>
        <w:rPr>
          <w:rFonts w:hint="eastAsia" w:ascii="宋体" w:hAnsi="宋体"/>
          <w:b/>
          <w:bCs/>
          <w:color w:val="auto"/>
          <w:sz w:val="24"/>
        </w:rPr>
      </w:pPr>
      <w:r>
        <w:rPr>
          <w:rFonts w:hint="eastAsia" w:ascii="宋体" w:hAnsi="宋体"/>
          <w:bCs/>
          <w:color w:val="auto"/>
          <w:sz w:val="24"/>
          <w:lang w:eastAsia="zh-CN"/>
        </w:rPr>
        <w:t>（</w:t>
      </w:r>
      <w:r>
        <w:rPr>
          <w:rFonts w:hint="eastAsia" w:ascii="宋体" w:hAnsi="宋体"/>
          <w:bCs/>
          <w:color w:val="auto"/>
          <w:sz w:val="24"/>
          <w:lang w:val="en-US" w:eastAsia="zh-CN"/>
        </w:rPr>
        <w:t>1</w:t>
      </w:r>
      <w:r>
        <w:rPr>
          <w:rFonts w:hint="eastAsia" w:ascii="宋体" w:hAnsi="宋体"/>
          <w:bCs/>
          <w:color w:val="auto"/>
          <w:sz w:val="24"/>
          <w:lang w:eastAsia="zh-CN"/>
        </w:rPr>
        <w:t>）</w:t>
      </w:r>
      <w:r>
        <w:rPr>
          <w:rFonts w:hint="eastAsia" w:ascii="宋体" w:hAnsi="宋体"/>
          <w:bCs/>
          <w:color w:val="auto"/>
          <w:sz w:val="24"/>
        </w:rPr>
        <w:t>乙方需要</w:t>
      </w:r>
      <w:r>
        <w:rPr>
          <w:rFonts w:hint="eastAsia" w:ascii="宋体" w:hAnsi="宋体"/>
          <w:bCs/>
          <w:color w:val="auto"/>
          <w:sz w:val="24"/>
          <w:lang w:val="en-US" w:eastAsia="zh-CN"/>
        </w:rPr>
        <w:t>在</w:t>
      </w:r>
      <w:r>
        <w:rPr>
          <w:rFonts w:hint="eastAsia" w:ascii="宋体" w:hAnsi="宋体"/>
          <w:b w:val="0"/>
          <w:bCs/>
          <w:color w:val="auto"/>
          <w:sz w:val="24"/>
        </w:rPr>
        <w:t>合同签订之日起15日内</w:t>
      </w:r>
      <w:r>
        <w:rPr>
          <w:rFonts w:hint="eastAsia" w:ascii="宋体" w:hAnsi="宋体"/>
          <w:bCs/>
          <w:color w:val="auto"/>
          <w:sz w:val="24"/>
        </w:rPr>
        <w:t>交付履约保证金，以□支票、□汇票、□本票、□保函、□其他</w:t>
      </w:r>
      <w:r>
        <w:rPr>
          <w:rFonts w:hint="eastAsia" w:ascii="宋体" w:hAnsi="宋体"/>
          <w:bCs/>
          <w:color w:val="auto"/>
          <w:sz w:val="24"/>
          <w:u w:val="single"/>
        </w:rPr>
        <w:t xml:space="preserve">        </w:t>
      </w:r>
      <w:r>
        <w:rPr>
          <w:rFonts w:hint="eastAsia" w:ascii="宋体" w:hAnsi="宋体"/>
          <w:bCs/>
          <w:color w:val="auto"/>
          <w:sz w:val="24"/>
          <w:u w:val="none"/>
        </w:rPr>
        <w:t xml:space="preserve"> </w:t>
      </w:r>
      <w:r>
        <w:rPr>
          <w:rFonts w:hint="eastAsia" w:ascii="宋体" w:hAnsi="宋体"/>
          <w:bCs/>
          <w:color w:val="auto"/>
          <w:sz w:val="24"/>
          <w:u w:val="none"/>
          <w:lang w:val="en-US" w:eastAsia="zh-CN"/>
        </w:rPr>
        <w:t>非现金</w:t>
      </w:r>
      <w:r>
        <w:rPr>
          <w:rFonts w:hint="eastAsia" w:ascii="宋体" w:hAnsi="宋体"/>
          <w:bCs/>
          <w:color w:val="auto"/>
          <w:sz w:val="24"/>
        </w:rPr>
        <w:t>方式缴纳。项目验收合格之日起10个工作日内，乙方应按照甲方规定的流程，</w:t>
      </w:r>
      <w:r>
        <w:rPr>
          <w:rFonts w:hint="eastAsia" w:ascii="宋体" w:hAnsi="宋体" w:cs="宋体"/>
          <w:bCs/>
          <w:color w:val="auto"/>
          <w:sz w:val="24"/>
        </w:rPr>
        <w:t>提交“退付保证金申请书”</w:t>
      </w:r>
      <w:r>
        <w:rPr>
          <w:rFonts w:hint="eastAsia" w:ascii="宋体" w:hAnsi="宋体" w:cs="宋体"/>
          <w:bCs/>
          <w:color w:val="auto"/>
          <w:sz w:val="24"/>
          <w:lang w:eastAsia="zh-CN"/>
        </w:rPr>
        <w:t>，</w:t>
      </w:r>
      <w:r>
        <w:rPr>
          <w:rFonts w:hint="eastAsia" w:ascii="宋体" w:hAnsi="宋体"/>
          <w:bCs/>
          <w:color w:val="auto"/>
          <w:sz w:val="24"/>
        </w:rPr>
        <w:t>办理保证金退付事宜。</w:t>
      </w:r>
      <w:r>
        <w:rPr>
          <w:rFonts w:hint="eastAsia" w:ascii="宋体" w:hAnsi="宋体"/>
          <w:b/>
          <w:bCs/>
          <w:color w:val="auto"/>
          <w:sz w:val="24"/>
        </w:rPr>
        <w:t>（要与招投标（应答）文件一致）</w:t>
      </w:r>
    </w:p>
    <w:p w14:paraId="489546A0">
      <w:pPr>
        <w:spacing w:before="156" w:beforeLines="50" w:line="300" w:lineRule="auto"/>
        <w:ind w:firstLine="480" w:firstLineChars="200"/>
        <w:rPr>
          <w:rFonts w:hint="eastAsia" w:ascii="宋体" w:hAnsi="宋体" w:cs="宋体"/>
          <w:b w:val="0"/>
          <w:bCs/>
          <w:color w:val="auto"/>
          <w:sz w:val="24"/>
        </w:rPr>
      </w:pPr>
      <w:r>
        <w:rPr>
          <w:rFonts w:hint="eastAsia" w:ascii="宋体" w:hAnsi="宋体" w:cs="宋体"/>
          <w:b w:val="0"/>
          <w:bCs/>
          <w:color w:val="auto"/>
          <w:sz w:val="24"/>
        </w:rPr>
        <w:t>（2）退还说明：</w:t>
      </w:r>
    </w:p>
    <w:p w14:paraId="1E109086">
      <w:pPr>
        <w:spacing w:before="156" w:beforeLines="50" w:line="300" w:lineRule="auto"/>
        <w:ind w:firstLine="480" w:firstLineChars="200"/>
        <w:rPr>
          <w:rFonts w:hint="eastAsia" w:ascii="宋体" w:hAnsi="宋体" w:cs="宋体"/>
          <w:b w:val="0"/>
          <w:bCs/>
          <w:color w:val="auto"/>
          <w:sz w:val="24"/>
        </w:rPr>
      </w:pPr>
      <w:r>
        <w:rPr>
          <w:rFonts w:hint="eastAsia" w:ascii="宋体" w:hAnsi="宋体" w:cs="宋体"/>
          <w:b w:val="0"/>
          <w:bCs/>
          <w:color w:val="auto"/>
          <w:sz w:val="24"/>
        </w:rPr>
        <w:t>1）时间、方式和条件：</w:t>
      </w:r>
      <w:r>
        <w:rPr>
          <w:rFonts w:hint="eastAsia" w:ascii="宋体" w:hAnsi="宋体" w:cs="宋体"/>
          <w:bCs/>
          <w:color w:val="auto"/>
          <w:sz w:val="24"/>
        </w:rPr>
        <w:t>项目验收合格之日起10个工作日内</w:t>
      </w:r>
      <w:r>
        <w:rPr>
          <w:rFonts w:hint="eastAsia" w:ascii="宋体" w:hAnsi="宋体" w:cs="宋体"/>
          <w:bCs/>
          <w:color w:val="auto"/>
          <w:sz w:val="24"/>
          <w:lang w:eastAsia="zh-CN"/>
        </w:rPr>
        <w:t>，</w:t>
      </w:r>
      <w:r>
        <w:rPr>
          <w:rFonts w:hint="eastAsia" w:ascii="宋体" w:hAnsi="宋体" w:cs="宋体"/>
          <w:bCs/>
          <w:color w:val="auto"/>
          <w:sz w:val="24"/>
          <w:lang w:val="en-US" w:eastAsia="zh-CN"/>
        </w:rPr>
        <w:t>乙方</w:t>
      </w:r>
      <w:r>
        <w:rPr>
          <w:rFonts w:hint="eastAsia" w:ascii="宋体" w:hAnsi="宋体" w:cs="宋体"/>
          <w:b w:val="0"/>
          <w:bCs/>
          <w:color w:val="auto"/>
          <w:sz w:val="24"/>
        </w:rPr>
        <w:t>提出申请，</w:t>
      </w:r>
      <w:r>
        <w:rPr>
          <w:rFonts w:hint="eastAsia" w:ascii="宋体" w:hAnsi="宋体" w:cs="宋体"/>
          <w:b w:val="0"/>
          <w:bCs/>
          <w:color w:val="auto"/>
          <w:sz w:val="24"/>
          <w:lang w:val="en-US" w:eastAsia="zh-CN"/>
        </w:rPr>
        <w:t>甲方</w:t>
      </w:r>
      <w:r>
        <w:rPr>
          <w:rFonts w:hint="eastAsia" w:ascii="宋体" w:hAnsi="宋体" w:cs="宋体"/>
          <w:b w:val="0"/>
          <w:bCs/>
          <w:color w:val="auto"/>
          <w:sz w:val="24"/>
        </w:rPr>
        <w:t>在</w:t>
      </w:r>
      <w:r>
        <w:rPr>
          <w:rFonts w:hint="eastAsia" w:ascii="宋体" w:hAnsi="宋体" w:cs="宋体"/>
          <w:b w:val="0"/>
          <w:bCs/>
          <w:color w:val="auto"/>
          <w:sz w:val="24"/>
          <w:lang w:val="en-US" w:eastAsia="zh-CN"/>
        </w:rPr>
        <w:t>收到乙方的申请</w:t>
      </w:r>
      <w:r>
        <w:rPr>
          <w:rFonts w:hint="eastAsia" w:ascii="宋体" w:hAnsi="宋体" w:cs="宋体"/>
          <w:b w:val="0"/>
          <w:bCs/>
          <w:color w:val="auto"/>
          <w:sz w:val="24"/>
        </w:rPr>
        <w:t>之日起30日内退还或在合同期满之日起30日内失效，不计利息。</w:t>
      </w:r>
    </w:p>
    <w:p w14:paraId="294B8471">
      <w:pPr>
        <w:spacing w:before="156" w:beforeLines="50" w:line="300" w:lineRule="auto"/>
        <w:ind w:firstLine="480" w:firstLineChars="200"/>
        <w:rPr>
          <w:rFonts w:hint="eastAsia" w:ascii="宋体" w:hAnsi="宋体" w:cs="宋体"/>
          <w:b w:val="0"/>
          <w:bCs/>
          <w:color w:val="auto"/>
          <w:sz w:val="24"/>
        </w:rPr>
      </w:pPr>
      <w:r>
        <w:rPr>
          <w:rFonts w:hint="eastAsia" w:ascii="宋体" w:hAnsi="宋体" w:cs="宋体"/>
          <w:b w:val="0"/>
          <w:bCs/>
          <w:color w:val="auto"/>
          <w:sz w:val="24"/>
        </w:rPr>
        <w:t>2）</w:t>
      </w:r>
      <w:r>
        <w:rPr>
          <w:rFonts w:hint="eastAsia" w:ascii="宋体" w:hAnsi="宋体" w:cs="宋体"/>
          <w:b w:val="0"/>
          <w:bCs/>
          <w:color w:val="auto"/>
          <w:sz w:val="24"/>
          <w:lang w:val="en-US" w:eastAsia="zh-CN"/>
        </w:rPr>
        <w:t>甲方无正当理由逾期</w:t>
      </w:r>
      <w:r>
        <w:rPr>
          <w:rFonts w:hint="eastAsia" w:ascii="宋体" w:hAnsi="宋体" w:cs="宋体"/>
          <w:b w:val="0"/>
          <w:bCs/>
          <w:color w:val="auto"/>
          <w:sz w:val="24"/>
        </w:rPr>
        <w:t>退还履约保证金的，除应当退还履约保证金本金外，还应当每日按未退回履约保证金的5‰向</w:t>
      </w:r>
      <w:r>
        <w:rPr>
          <w:rFonts w:hint="eastAsia" w:ascii="宋体" w:hAnsi="宋体" w:cs="宋体"/>
          <w:b w:val="0"/>
          <w:bCs/>
          <w:color w:val="auto"/>
          <w:sz w:val="24"/>
          <w:lang w:val="en-US" w:eastAsia="zh-CN"/>
        </w:rPr>
        <w:t>乙方</w:t>
      </w:r>
      <w:r>
        <w:rPr>
          <w:rFonts w:hint="eastAsia" w:ascii="宋体" w:hAnsi="宋体" w:cs="宋体"/>
          <w:b w:val="0"/>
          <w:bCs/>
          <w:color w:val="auto"/>
          <w:sz w:val="24"/>
        </w:rPr>
        <w:t>偿付违约金，但因</w:t>
      </w:r>
      <w:r>
        <w:rPr>
          <w:rFonts w:hint="eastAsia" w:ascii="宋体" w:hAnsi="宋体" w:cs="宋体"/>
          <w:b w:val="0"/>
          <w:bCs/>
          <w:color w:val="auto"/>
          <w:sz w:val="24"/>
          <w:lang w:val="en-US" w:eastAsia="zh-CN"/>
        </w:rPr>
        <w:t>乙方</w:t>
      </w:r>
      <w:r>
        <w:rPr>
          <w:rFonts w:hint="eastAsia" w:ascii="宋体" w:hAnsi="宋体" w:cs="宋体"/>
          <w:b w:val="0"/>
          <w:bCs/>
          <w:color w:val="auto"/>
          <w:sz w:val="24"/>
        </w:rPr>
        <w:t>自身原因导致无法及时退还的除外。</w:t>
      </w:r>
    </w:p>
    <w:p w14:paraId="2A4943FD">
      <w:pPr>
        <w:spacing w:before="156" w:beforeLines="50" w:line="300" w:lineRule="auto"/>
        <w:ind w:firstLine="480" w:firstLineChars="200"/>
        <w:rPr>
          <w:rFonts w:hint="eastAsia" w:ascii="宋体" w:hAnsi="宋体" w:cs="宋体"/>
          <w:b w:val="0"/>
          <w:bCs/>
          <w:color w:val="auto"/>
          <w:sz w:val="24"/>
        </w:rPr>
      </w:pPr>
      <w:r>
        <w:rPr>
          <w:rFonts w:hint="eastAsia" w:ascii="宋体" w:hAnsi="宋体" w:cs="宋体"/>
          <w:b w:val="0"/>
          <w:bCs/>
          <w:color w:val="auto"/>
          <w:sz w:val="24"/>
        </w:rPr>
        <w:t>3）</w:t>
      </w:r>
      <w:r>
        <w:rPr>
          <w:rFonts w:hint="eastAsia" w:ascii="宋体" w:hAnsi="宋体" w:cs="宋体"/>
          <w:b w:val="0"/>
          <w:bCs/>
          <w:color w:val="auto"/>
          <w:sz w:val="24"/>
          <w:lang w:val="en-US" w:eastAsia="zh-CN"/>
        </w:rPr>
        <w:t>乙方</w:t>
      </w:r>
      <w:r>
        <w:rPr>
          <w:rFonts w:hint="eastAsia" w:ascii="宋体" w:hAnsi="宋体" w:cs="宋体"/>
          <w:b w:val="0"/>
          <w:bCs/>
          <w:color w:val="auto"/>
          <w:sz w:val="24"/>
        </w:rPr>
        <w:t>违反合同及其附件约定的任何义务，</w:t>
      </w:r>
      <w:r>
        <w:rPr>
          <w:rFonts w:hint="eastAsia" w:ascii="宋体" w:hAnsi="宋体" w:cs="宋体"/>
          <w:b w:val="0"/>
          <w:bCs/>
          <w:color w:val="auto"/>
          <w:sz w:val="24"/>
          <w:lang w:val="en-US" w:eastAsia="zh-CN"/>
        </w:rPr>
        <w:t>甲方</w:t>
      </w:r>
      <w:r>
        <w:rPr>
          <w:rFonts w:hint="eastAsia" w:ascii="宋体" w:hAnsi="宋体" w:cs="宋体"/>
          <w:b w:val="0"/>
          <w:bCs/>
          <w:color w:val="auto"/>
          <w:sz w:val="24"/>
        </w:rPr>
        <w:t>有权在履约保证金中直接扣除</w:t>
      </w:r>
      <w:r>
        <w:rPr>
          <w:rFonts w:hint="eastAsia" w:ascii="宋体" w:hAnsi="宋体" w:cs="宋体"/>
          <w:b w:val="0"/>
          <w:bCs/>
          <w:color w:val="auto"/>
          <w:sz w:val="24"/>
          <w:lang w:eastAsia="zh-CN"/>
        </w:rPr>
        <w:t>乙方</w:t>
      </w:r>
      <w:r>
        <w:rPr>
          <w:rFonts w:hint="eastAsia" w:ascii="宋体" w:hAnsi="宋体" w:cs="宋体"/>
          <w:b w:val="0"/>
          <w:bCs/>
          <w:color w:val="auto"/>
          <w:sz w:val="24"/>
        </w:rPr>
        <w:t>应向</w:t>
      </w:r>
      <w:r>
        <w:rPr>
          <w:rFonts w:hint="eastAsia" w:ascii="宋体" w:hAnsi="宋体" w:cs="宋体"/>
          <w:b w:val="0"/>
          <w:bCs/>
          <w:color w:val="auto"/>
          <w:sz w:val="24"/>
          <w:lang w:eastAsia="zh-CN"/>
        </w:rPr>
        <w:t>甲方</w:t>
      </w:r>
      <w:r>
        <w:rPr>
          <w:rFonts w:hint="eastAsia" w:ascii="宋体" w:hAnsi="宋体" w:cs="宋体"/>
          <w:b w:val="0"/>
          <w:bCs/>
          <w:color w:val="auto"/>
          <w:sz w:val="24"/>
        </w:rPr>
        <w:t>支付的违约金或损失赔偿额，如有不足的，</w:t>
      </w:r>
      <w:r>
        <w:rPr>
          <w:rFonts w:hint="eastAsia" w:ascii="宋体" w:hAnsi="宋体" w:cs="宋体"/>
          <w:b w:val="0"/>
          <w:bCs/>
          <w:color w:val="auto"/>
          <w:sz w:val="24"/>
          <w:lang w:eastAsia="zh-CN"/>
        </w:rPr>
        <w:t>乙方</w:t>
      </w:r>
      <w:r>
        <w:rPr>
          <w:rFonts w:hint="eastAsia" w:ascii="宋体" w:hAnsi="宋体" w:cs="宋体"/>
          <w:b w:val="0"/>
          <w:bCs/>
          <w:color w:val="auto"/>
          <w:sz w:val="24"/>
        </w:rPr>
        <w:t>应对超过的部分予以赔偿。</w:t>
      </w:r>
    </w:p>
    <w:bookmarkEnd w:id="11"/>
    <w:p w14:paraId="549D1512">
      <w:pPr>
        <w:spacing w:before="156" w:beforeLines="50" w:line="300" w:lineRule="auto"/>
        <w:ind w:firstLine="480" w:firstLineChars="200"/>
        <w:outlineLvl w:val="0"/>
        <w:rPr>
          <w:rFonts w:ascii="宋体" w:hAnsi="宋体"/>
          <w:bCs/>
          <w:sz w:val="24"/>
        </w:rPr>
      </w:pPr>
      <w:bookmarkStart w:id="12" w:name="_Hlk27638212"/>
      <w:r>
        <w:rPr>
          <w:rFonts w:hint="eastAsia" w:ascii="宋体" w:hAnsi="宋体"/>
          <w:bCs/>
          <w:sz w:val="24"/>
        </w:rPr>
        <w:t>3.乙方指定下列收款账户收取本合同价款，且本条款确定的内容不得撤销、不得变更。</w:t>
      </w:r>
    </w:p>
    <w:p w14:paraId="71FBB482">
      <w:pPr>
        <w:spacing w:before="156" w:beforeLines="50" w:line="300" w:lineRule="auto"/>
        <w:ind w:firstLine="480" w:firstLineChars="200"/>
        <w:outlineLvl w:val="0"/>
        <w:rPr>
          <w:rFonts w:ascii="宋体" w:hAnsi="宋体"/>
          <w:bCs/>
          <w:sz w:val="24"/>
        </w:rPr>
      </w:pPr>
      <w:r>
        <w:rPr>
          <w:rFonts w:hint="eastAsia" w:ascii="宋体" w:hAnsi="宋体"/>
          <w:bCs/>
          <w:sz w:val="24"/>
        </w:rPr>
        <w:t xml:space="preserve">户  名： </w:t>
      </w:r>
      <w:r>
        <w:rPr>
          <w:rFonts w:hint="eastAsia" w:ascii="宋体" w:hAnsi="宋体"/>
          <w:bCs/>
          <w:sz w:val="24"/>
          <w:u w:val="none"/>
        </w:rPr>
        <w:t>$</w:t>
      </w:r>
      <w:r>
        <w:rPr>
          <w:rFonts w:hint="eastAsia" w:ascii="宋体" w:hAnsi="宋体"/>
          <w:bCs/>
          <w:sz w:val="24"/>
          <w:u w:val="none"/>
          <w:lang w:val="en-US" w:eastAsia="zh-CN"/>
        </w:rPr>
        <w:t>{</w:t>
      </w:r>
      <w:r>
        <w:rPr>
          <w:rFonts w:hint="eastAsia" w:ascii="宋体" w:hAnsi="宋体"/>
          <w:bCs/>
          <w:sz w:val="24"/>
          <w:u w:val="none"/>
        </w:rPr>
        <w:t>business.shoppingProvider.bankName</w:t>
      </w:r>
      <w:r>
        <w:rPr>
          <w:rFonts w:hint="eastAsia" w:ascii="宋体" w:hAnsi="宋体"/>
          <w:bCs/>
          <w:sz w:val="24"/>
          <w:u w:val="none"/>
          <w:lang w:val="en-US" w:eastAsia="zh-CN"/>
        </w:rPr>
        <w:t>}</w:t>
      </w:r>
    </w:p>
    <w:p w14:paraId="49C060E2">
      <w:pPr>
        <w:spacing w:before="156" w:beforeLines="50" w:line="300" w:lineRule="auto"/>
        <w:ind w:firstLine="480" w:firstLineChars="200"/>
        <w:outlineLvl w:val="0"/>
        <w:rPr>
          <w:rFonts w:ascii="宋体" w:hAnsi="宋体"/>
          <w:bCs/>
          <w:sz w:val="24"/>
        </w:rPr>
      </w:pPr>
      <w:r>
        <w:rPr>
          <w:rFonts w:hint="eastAsia" w:ascii="宋体" w:hAnsi="宋体"/>
          <w:bCs/>
          <w:sz w:val="24"/>
        </w:rPr>
        <w:t xml:space="preserve">开户行： </w:t>
      </w:r>
      <w:r>
        <w:rPr>
          <w:rFonts w:hint="eastAsia" w:ascii="宋体" w:hAnsi="宋体"/>
          <w:bCs/>
          <w:sz w:val="24"/>
          <w:u w:val="none"/>
        </w:rPr>
        <w:t>$</w:t>
      </w:r>
      <w:r>
        <w:rPr>
          <w:rFonts w:hint="eastAsia" w:ascii="宋体" w:hAnsi="宋体"/>
          <w:bCs/>
          <w:sz w:val="24"/>
          <w:u w:val="none"/>
          <w:lang w:val="en-US" w:eastAsia="zh-CN"/>
        </w:rPr>
        <w:t>{</w:t>
      </w:r>
      <w:r>
        <w:rPr>
          <w:rFonts w:hint="eastAsia" w:ascii="宋体" w:hAnsi="宋体"/>
          <w:bCs/>
          <w:sz w:val="24"/>
          <w:u w:val="none"/>
        </w:rPr>
        <w:t>business.shoppingProvider.bankNo</w:t>
      </w:r>
      <w:r>
        <w:rPr>
          <w:rFonts w:hint="eastAsia" w:ascii="宋体" w:hAnsi="宋体"/>
          <w:bCs/>
          <w:sz w:val="24"/>
          <w:u w:val="none"/>
          <w:lang w:val="en-US" w:eastAsia="zh-CN"/>
        </w:rPr>
        <w:t>}</w:t>
      </w:r>
    </w:p>
    <w:p w14:paraId="29C3BAC3">
      <w:pPr>
        <w:spacing w:before="156" w:beforeLines="50" w:line="300" w:lineRule="auto"/>
        <w:ind w:firstLine="480" w:firstLineChars="200"/>
        <w:outlineLvl w:val="0"/>
        <w:rPr>
          <w:rFonts w:ascii="宋体" w:hAnsi="宋体"/>
          <w:bCs/>
          <w:sz w:val="24"/>
        </w:rPr>
      </w:pPr>
      <w:r>
        <w:rPr>
          <w:rFonts w:hint="eastAsia" w:ascii="宋体" w:hAnsi="宋体"/>
          <w:bCs/>
          <w:sz w:val="24"/>
        </w:rPr>
        <w:t xml:space="preserve">账  号： </w:t>
      </w:r>
    </w:p>
    <w:p w14:paraId="5E3CD3DA">
      <w:pPr>
        <w:spacing w:before="156" w:beforeLines="50" w:line="300" w:lineRule="auto"/>
        <w:ind w:firstLine="480" w:firstLineChars="200"/>
        <w:outlineLvl w:val="0"/>
        <w:rPr>
          <w:rFonts w:ascii="宋体" w:hAnsi="宋体"/>
          <w:bCs/>
          <w:sz w:val="24"/>
        </w:rPr>
      </w:pPr>
      <w:r>
        <w:rPr>
          <w:rFonts w:hint="eastAsia" w:ascii="宋体" w:hAnsi="宋体"/>
          <w:bCs/>
          <w:sz w:val="24"/>
        </w:rPr>
        <w:t>4.如需开发票，甲方开票信息如下：</w:t>
      </w:r>
    </w:p>
    <w:p w14:paraId="5A04F0DA">
      <w:pPr>
        <w:spacing w:before="156" w:beforeLines="50" w:line="300" w:lineRule="auto"/>
        <w:ind w:firstLine="480" w:firstLineChars="200"/>
        <w:outlineLvl w:val="0"/>
        <w:rPr>
          <w:rFonts w:ascii="宋体" w:hAnsi="宋体"/>
          <w:bCs/>
          <w:sz w:val="24"/>
        </w:rPr>
      </w:pPr>
      <w:r>
        <w:rPr>
          <w:rFonts w:hint="eastAsia" w:ascii="宋体" w:hAnsi="宋体"/>
          <w:bCs/>
          <w:sz w:val="24"/>
        </w:rPr>
        <w:t>单位名称：深圳技术大学</w:t>
      </w:r>
    </w:p>
    <w:p w14:paraId="1F4E17E0">
      <w:pPr>
        <w:spacing w:before="156" w:beforeLines="50" w:line="300" w:lineRule="auto"/>
        <w:ind w:firstLine="480" w:firstLineChars="200"/>
        <w:outlineLvl w:val="0"/>
        <w:rPr>
          <w:rFonts w:hint="eastAsia" w:ascii="宋体" w:hAnsi="宋体"/>
          <w:bCs/>
          <w:sz w:val="24"/>
        </w:rPr>
      </w:pPr>
      <w:r>
        <w:rPr>
          <w:rFonts w:hint="eastAsia" w:ascii="宋体" w:hAnsi="宋体"/>
          <w:bCs/>
          <w:sz w:val="24"/>
        </w:rPr>
        <w:t>纳税识别号：12440300MB2C65060W</w:t>
      </w:r>
    </w:p>
    <w:p w14:paraId="6602A404">
      <w:pPr>
        <w:spacing w:before="156" w:beforeLines="50" w:line="300" w:lineRule="auto"/>
        <w:ind w:firstLine="480" w:firstLineChars="200"/>
        <w:outlineLvl w:val="0"/>
        <w:rPr>
          <w:rFonts w:hint="default" w:ascii="宋体" w:hAnsi="宋体" w:eastAsia="宋体"/>
          <w:bCs/>
          <w:sz w:val="24"/>
          <w:lang w:val="en-US" w:eastAsia="zh-CN"/>
        </w:rPr>
      </w:pPr>
      <w:r>
        <w:rPr>
          <w:rFonts w:hint="eastAsia" w:ascii="宋体" w:hAnsi="宋体"/>
          <w:bCs/>
          <w:sz w:val="24"/>
          <w:lang w:val="en-US" w:eastAsia="zh-CN"/>
        </w:rPr>
        <w:t>5.属于《财政部 商务部 税务总局关于研发机构采购设备增值税政策的公告》中《科技开发、科学研究和教学设备清单》所列的国产设备，乙方应当提供增值税专用发票。</w:t>
      </w:r>
    </w:p>
    <w:bookmarkEnd w:id="12"/>
    <w:p w14:paraId="73511E65">
      <w:pPr>
        <w:spacing w:before="156" w:beforeLines="50" w:line="300" w:lineRule="auto"/>
        <w:ind w:firstLine="482" w:firstLineChars="200"/>
        <w:outlineLvl w:val="0"/>
        <w:rPr>
          <w:rFonts w:ascii="宋体" w:hAnsi="宋体"/>
          <w:b/>
          <w:bCs/>
          <w:sz w:val="24"/>
        </w:rPr>
      </w:pPr>
      <w:r>
        <w:rPr>
          <w:rFonts w:hint="eastAsia" w:ascii="宋体" w:hAnsi="宋体"/>
          <w:b/>
          <w:bCs/>
          <w:sz w:val="24"/>
        </w:rPr>
        <w:t>第五条 质量保证期限及发生问题的处理</w:t>
      </w:r>
    </w:p>
    <w:p w14:paraId="7B7AAED8">
      <w:pPr>
        <w:spacing w:before="156" w:beforeLines="50" w:line="300" w:lineRule="auto"/>
        <w:ind w:firstLine="480" w:firstLineChars="200"/>
        <w:rPr>
          <w:rFonts w:ascii="宋体" w:hAnsi="宋体"/>
          <w:color w:val="000000"/>
          <w:sz w:val="24"/>
        </w:rPr>
      </w:pPr>
      <w:r>
        <w:rPr>
          <w:rFonts w:hint="eastAsia" w:ascii="宋体" w:hAnsi="宋体"/>
          <w:sz w:val="24"/>
        </w:rPr>
        <w:t>1.产品全部验收合格后（以技术验收合格签字为标准），</w:t>
      </w:r>
      <w:r>
        <w:rPr>
          <w:rFonts w:hint="eastAsia" w:ascii="宋体" w:hAnsi="宋体"/>
          <w:sz w:val="24"/>
          <w:lang w:val="en-US" w:eastAsia="zh-CN"/>
        </w:rPr>
        <w:t>乙方</w:t>
      </w:r>
      <w:r>
        <w:rPr>
          <w:rFonts w:hint="eastAsia" w:ascii="宋体" w:hAnsi="宋体"/>
          <w:sz w:val="24"/>
        </w:rPr>
        <w:t>向</w:t>
      </w:r>
      <w:r>
        <w:rPr>
          <w:rFonts w:hint="eastAsia" w:ascii="宋体" w:hAnsi="宋体"/>
          <w:sz w:val="24"/>
          <w:lang w:val="en-US" w:eastAsia="zh-CN"/>
        </w:rPr>
        <w:t>甲方</w:t>
      </w:r>
      <w:r>
        <w:rPr>
          <w:rFonts w:hint="eastAsia" w:ascii="宋体" w:hAnsi="宋体"/>
          <w:sz w:val="24"/>
        </w:rPr>
        <w:t>免费提供上门保修服务</w:t>
      </w:r>
      <w:r>
        <w:rPr>
          <w:rFonts w:hint="eastAsia" w:ascii="宋体" w:hAnsi="宋体"/>
          <w:sz w:val="24"/>
          <w:lang w:eastAsia="zh-CN"/>
        </w:rPr>
        <w:t>，</w:t>
      </w:r>
      <w:r>
        <w:rPr>
          <w:rFonts w:hint="eastAsia" w:ascii="宋体" w:hAnsi="宋体"/>
          <w:sz w:val="24"/>
        </w:rPr>
        <w:t>质保</w:t>
      </w:r>
      <w:r>
        <w:rPr>
          <w:rFonts w:hint="eastAsia" w:ascii="宋体" w:hAnsi="宋体"/>
          <w:color w:val="000000"/>
          <w:sz w:val="24"/>
        </w:rPr>
        <w:t>期限为</w:t>
      </w:r>
      <w:r>
        <w:rPr>
          <w:rFonts w:hint="eastAsia" w:ascii="宋体" w:hAnsi="宋体"/>
          <w:color w:val="000000"/>
          <w:sz w:val="24"/>
          <w:u w:val="single"/>
        </w:rPr>
        <w:t xml:space="preserve">        </w:t>
      </w:r>
      <w:r>
        <w:rPr>
          <w:rFonts w:hint="eastAsia" w:ascii="宋体" w:hAnsi="宋体"/>
          <w:color w:val="000000"/>
          <w:sz w:val="24"/>
        </w:rPr>
        <w:t>年。质保期内，所有货物保修服务方式均为</w:t>
      </w:r>
      <w:r>
        <w:rPr>
          <w:rFonts w:hint="eastAsia" w:ascii="宋体" w:hAnsi="宋体"/>
          <w:color w:val="000000"/>
          <w:sz w:val="24"/>
          <w:lang w:val="en-US" w:eastAsia="zh-CN"/>
        </w:rPr>
        <w:t>乙方</w:t>
      </w:r>
      <w:r>
        <w:rPr>
          <w:rFonts w:hint="eastAsia" w:ascii="宋体" w:hAnsi="宋体"/>
          <w:color w:val="000000"/>
          <w:sz w:val="24"/>
        </w:rPr>
        <w:t>派员到</w:t>
      </w:r>
      <w:r>
        <w:rPr>
          <w:rFonts w:hint="eastAsia" w:ascii="宋体" w:hAnsi="宋体"/>
          <w:color w:val="000000"/>
          <w:sz w:val="24"/>
          <w:lang w:val="en-US" w:eastAsia="zh-CN"/>
        </w:rPr>
        <w:t>甲方</w:t>
      </w:r>
      <w:r>
        <w:rPr>
          <w:rFonts w:hint="eastAsia" w:ascii="宋体" w:hAnsi="宋体"/>
          <w:color w:val="000000"/>
          <w:sz w:val="24"/>
        </w:rPr>
        <w:t>货物使用现场进行保修，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14:paraId="1295A211">
      <w:pPr>
        <w:spacing w:before="156" w:beforeLines="50" w:line="300" w:lineRule="auto"/>
        <w:ind w:firstLine="480" w:firstLineChars="200"/>
        <w:rPr>
          <w:rFonts w:ascii="宋体" w:hAnsi="宋体"/>
          <w:color w:val="000000"/>
          <w:sz w:val="24"/>
        </w:rPr>
      </w:pPr>
      <w:r>
        <w:rPr>
          <w:rFonts w:hint="eastAsia" w:ascii="宋体" w:hAnsi="宋体"/>
          <w:color w:val="000000"/>
          <w:sz w:val="24"/>
        </w:rPr>
        <w:t>2.质保期内，乙方将向甲方提供优质的售后技术支持服务，开通24小时热线电话接受甲方的电话技术咨询，</w:t>
      </w:r>
      <w:r>
        <w:rPr>
          <w:rFonts w:hint="eastAsia" w:ascii="宋体" w:hAnsi="宋体"/>
          <w:color w:val="000000"/>
          <w:sz w:val="24"/>
          <w:u w:val="single"/>
        </w:rPr>
        <w:t xml:space="preserve">        </w:t>
      </w:r>
      <w:r>
        <w:rPr>
          <w:rFonts w:hint="eastAsia" w:ascii="宋体" w:hAnsi="宋体"/>
          <w:color w:val="000000"/>
          <w:sz w:val="24"/>
        </w:rPr>
        <w:t>小时内响应；如故障不能排除，乙方应在</w:t>
      </w:r>
      <w:r>
        <w:rPr>
          <w:rFonts w:hint="eastAsia" w:ascii="宋体" w:hAnsi="宋体"/>
          <w:color w:val="000000"/>
          <w:sz w:val="24"/>
          <w:u w:val="single"/>
        </w:rPr>
        <w:t xml:space="preserve">        </w:t>
      </w:r>
      <w:r>
        <w:rPr>
          <w:rFonts w:hint="eastAsia" w:ascii="宋体" w:hAnsi="宋体"/>
          <w:color w:val="000000"/>
          <w:sz w:val="24"/>
        </w:rPr>
        <w:t>小时内提供现场服务，待产品运行正常后撤离现场。</w:t>
      </w:r>
    </w:p>
    <w:p w14:paraId="295BDBD9">
      <w:pPr>
        <w:spacing w:before="156" w:beforeLines="50" w:line="300" w:lineRule="auto"/>
        <w:ind w:firstLine="480" w:firstLineChars="200"/>
        <w:rPr>
          <w:rFonts w:ascii="宋体" w:hAnsi="宋体"/>
          <w:color w:val="000000"/>
          <w:sz w:val="24"/>
        </w:rPr>
      </w:pPr>
      <w:r>
        <w:rPr>
          <w:rFonts w:hint="eastAsia" w:ascii="宋体" w:hAnsi="宋体"/>
          <w:color w:val="000000"/>
          <w:sz w:val="24"/>
        </w:rPr>
        <w:t>3.乙方应定期对产品免费进行预维护保养，每年</w:t>
      </w:r>
      <w:r>
        <w:rPr>
          <w:rFonts w:hint="eastAsia" w:ascii="宋体" w:hAnsi="宋体"/>
          <w:color w:val="000000"/>
          <w:sz w:val="24"/>
          <w:u w:val="single"/>
        </w:rPr>
        <w:t xml:space="preserve">        </w:t>
      </w:r>
      <w:r>
        <w:rPr>
          <w:rFonts w:hint="eastAsia" w:ascii="宋体" w:hAnsi="宋体"/>
          <w:color w:val="000000"/>
          <w:sz w:val="24"/>
        </w:rPr>
        <w:t>次，以防患于未然。在整个产品运行过程中，乙方帮助甲方解决在应用过程中遇到的各种技术问题。</w:t>
      </w:r>
    </w:p>
    <w:p w14:paraId="290D4F1C">
      <w:pPr>
        <w:spacing w:before="156" w:beforeLines="50" w:line="300" w:lineRule="auto"/>
        <w:ind w:firstLine="480" w:firstLineChars="200"/>
        <w:rPr>
          <w:rFonts w:hint="eastAsia" w:ascii="宋体" w:hAnsi="宋体"/>
          <w:color w:val="000000"/>
          <w:sz w:val="24"/>
        </w:rPr>
      </w:pPr>
      <w:r>
        <w:rPr>
          <w:rFonts w:hint="eastAsia" w:ascii="宋体" w:hAnsi="宋体"/>
          <w:color w:val="000000"/>
          <w:sz w:val="24"/>
        </w:rPr>
        <w:t>4.对于质保和备品备件的服务和销售承诺，投标（应答）文件优于本条款的，乙方按照投标（应答）文件承诺执行。</w:t>
      </w:r>
    </w:p>
    <w:p w14:paraId="7E036EFD">
      <w:pPr>
        <w:spacing w:before="156" w:beforeLines="50" w:line="30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5.在整个产品运行过程中，乙方帮助甲方免费解决在应用过程中遇到的各种技术问题。</w:t>
      </w:r>
    </w:p>
    <w:p w14:paraId="2C00ACA3">
      <w:pPr>
        <w:spacing w:before="156" w:beforeLines="50" w:line="300" w:lineRule="auto"/>
        <w:ind w:firstLine="482" w:firstLineChars="200"/>
        <w:outlineLvl w:val="0"/>
        <w:rPr>
          <w:rFonts w:ascii="宋体" w:hAnsi="宋体"/>
          <w:b/>
          <w:bCs/>
          <w:sz w:val="24"/>
        </w:rPr>
      </w:pPr>
      <w:r>
        <w:rPr>
          <w:rFonts w:hint="eastAsia" w:ascii="宋体" w:hAnsi="宋体"/>
          <w:b/>
          <w:bCs/>
          <w:sz w:val="24"/>
        </w:rPr>
        <w:t>第六条 技术培训服务要求</w:t>
      </w:r>
    </w:p>
    <w:p w14:paraId="37CC486D">
      <w:pPr>
        <w:spacing w:before="156" w:beforeLines="50" w:line="300" w:lineRule="auto"/>
        <w:ind w:firstLine="480" w:firstLineChars="200"/>
        <w:rPr>
          <w:rFonts w:ascii="宋体" w:hAnsi="宋体"/>
          <w:sz w:val="24"/>
        </w:rPr>
      </w:pPr>
      <w:r>
        <w:rPr>
          <w:rFonts w:hint="eastAsia" w:ascii="宋体" w:hAnsi="宋体"/>
          <w:sz w:val="24"/>
        </w:rPr>
        <w:t>1.供应商提供详细技术资料并免费按需方要求提供技术培训。</w:t>
      </w:r>
    </w:p>
    <w:p w14:paraId="52F07756">
      <w:pPr>
        <w:spacing w:before="156" w:beforeLines="50" w:line="300" w:lineRule="auto"/>
        <w:ind w:firstLine="480" w:firstLineChars="200"/>
        <w:rPr>
          <w:rFonts w:ascii="宋体" w:hAnsi="宋体"/>
          <w:sz w:val="24"/>
        </w:rPr>
      </w:pPr>
      <w:r>
        <w:rPr>
          <w:rFonts w:hint="eastAsia" w:ascii="宋体" w:hAnsi="宋体"/>
          <w:sz w:val="24"/>
        </w:rPr>
        <w:t>2.培训的内容及方案应由双方协商制定。供方前来进行技术培训人员的费用包括在合同总价中。</w:t>
      </w:r>
    </w:p>
    <w:p w14:paraId="2AAF1BF5">
      <w:pPr>
        <w:spacing w:before="156" w:beforeLines="50" w:line="300" w:lineRule="auto"/>
        <w:ind w:firstLine="482" w:firstLineChars="200"/>
        <w:outlineLvl w:val="0"/>
        <w:rPr>
          <w:rFonts w:ascii="宋体" w:hAnsi="宋体"/>
          <w:b/>
          <w:bCs/>
          <w:sz w:val="24"/>
        </w:rPr>
      </w:pPr>
      <w:r>
        <w:rPr>
          <w:rFonts w:hint="eastAsia" w:ascii="宋体" w:hAnsi="宋体"/>
          <w:b/>
          <w:bCs/>
          <w:sz w:val="24"/>
        </w:rPr>
        <w:t>第七条 违约责任</w:t>
      </w:r>
    </w:p>
    <w:p w14:paraId="7DB87CF2">
      <w:pPr>
        <w:spacing w:before="156" w:beforeLines="50" w:line="300" w:lineRule="auto"/>
        <w:ind w:firstLine="480" w:firstLineChars="200"/>
        <w:rPr>
          <w:rFonts w:ascii="宋体" w:hAnsi="宋体"/>
          <w:bCs/>
          <w:sz w:val="24"/>
        </w:rPr>
      </w:pPr>
      <w:r>
        <w:rPr>
          <w:rFonts w:hint="eastAsia" w:ascii="宋体" w:hAnsi="宋体"/>
          <w:bCs/>
          <w:sz w:val="24"/>
        </w:rPr>
        <w:t>1.甲乙双方均应全面履行本合同，任何一方未能按照本合同的约定履行自己的义务，应当承担违约责任。违约方应当赔偿守约方因此遭受的损失，包括但不限于守约方的直接经济损失、间接经济损失、守约方为追究违约责任所发生的律师费、鉴定费、差旅费、交通费等。</w:t>
      </w:r>
    </w:p>
    <w:p w14:paraId="33B719D8">
      <w:pPr>
        <w:spacing w:before="156" w:beforeLines="50" w:line="300" w:lineRule="auto"/>
        <w:ind w:left="10" w:leftChars="5" w:firstLine="480" w:firstLineChars="200"/>
        <w:rPr>
          <w:rFonts w:ascii="宋体" w:hAnsi="宋体"/>
          <w:bCs/>
          <w:sz w:val="24"/>
        </w:rPr>
      </w:pPr>
      <w:r>
        <w:rPr>
          <w:rFonts w:hint="eastAsia" w:ascii="宋体" w:hAnsi="宋体"/>
          <w:bCs/>
          <w:sz w:val="24"/>
        </w:rPr>
        <w:t>2.乙方不能交货的，需偿付不能交货部分货款的_____%的违约金，并报主管部门按相关规定处理。</w:t>
      </w:r>
    </w:p>
    <w:p w14:paraId="48DDD1B2">
      <w:pPr>
        <w:spacing w:before="156" w:beforeLines="50" w:line="300" w:lineRule="auto"/>
        <w:ind w:left="10" w:leftChars="5" w:firstLine="480" w:firstLineChars="200"/>
        <w:rPr>
          <w:rFonts w:ascii="宋体" w:hAnsi="宋体"/>
          <w:bCs/>
          <w:sz w:val="24"/>
        </w:rPr>
      </w:pPr>
      <w:r>
        <w:rPr>
          <w:rFonts w:hint="eastAsia" w:ascii="宋体" w:hAnsi="宋体"/>
          <w:sz w:val="24"/>
        </w:rPr>
        <w:t>3.乙</w:t>
      </w:r>
      <w:r>
        <w:rPr>
          <w:rFonts w:hint="eastAsia" w:ascii="宋体" w:hAnsi="宋体"/>
          <w:bCs/>
          <w:sz w:val="24"/>
        </w:rPr>
        <w:t>方交付的货物不符合合同规定，或在投标阶段为了中标而盲目虚假承诺、低价恶性竞争，在履约阶段则通过偷工减料、以次充好而获取利润的，甲方有权拒收并要求乙方在规定的时间内更换或者补齐货物，同时：</w:t>
      </w:r>
    </w:p>
    <w:p w14:paraId="19E4D9E9">
      <w:pPr>
        <w:spacing w:before="156" w:beforeLines="50" w:line="300" w:lineRule="auto"/>
        <w:ind w:left="10" w:leftChars="5"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没收履约保证金，并报主管部门按相关规定处理。</w:t>
      </w:r>
    </w:p>
    <w:p w14:paraId="31C72A0D">
      <w:pPr>
        <w:spacing w:before="156" w:beforeLines="50" w:line="300" w:lineRule="auto"/>
        <w:ind w:left="10" w:leftChars="5" w:firstLine="480" w:firstLineChars="200"/>
        <w:rPr>
          <w:rFonts w:ascii="宋体" w:hAnsi="宋体"/>
          <w:bCs/>
          <w:sz w:val="24"/>
        </w:rPr>
      </w:pPr>
      <w:r>
        <w:rPr>
          <w:rFonts w:hint="eastAsia" w:ascii="宋体" w:hAnsi="宋体"/>
          <w:bCs/>
          <w:color w:val="0000FF"/>
          <w:sz w:val="24"/>
        </w:rPr>
        <w:t>□</w:t>
      </w:r>
      <w:r>
        <w:rPr>
          <w:rFonts w:hint="eastAsia" w:ascii="宋体" w:hAnsi="宋体"/>
          <w:sz w:val="24"/>
        </w:rPr>
        <w:t>乙</w:t>
      </w:r>
      <w:r>
        <w:rPr>
          <w:rFonts w:hint="eastAsia" w:ascii="宋体" w:hAnsi="宋体"/>
          <w:bCs/>
          <w:sz w:val="24"/>
        </w:rPr>
        <w:t>方需向甲方支付合同总金额</w:t>
      </w:r>
      <w:r>
        <w:rPr>
          <w:rFonts w:hint="eastAsia" w:ascii="宋体" w:hAnsi="宋体"/>
          <w:bCs/>
          <w:sz w:val="24"/>
          <w:u w:val="single"/>
        </w:rPr>
        <w:t xml:space="preserve">    </w:t>
      </w:r>
      <w:r>
        <w:rPr>
          <w:rFonts w:hint="eastAsia" w:ascii="宋体" w:hAnsi="宋体"/>
          <w:bCs/>
          <w:sz w:val="24"/>
        </w:rPr>
        <w:t>%的违约金，甲方有权直接从应付给乙方的合同款项中扣除该违约金。</w:t>
      </w:r>
    </w:p>
    <w:p w14:paraId="79B6B168">
      <w:pPr>
        <w:spacing w:before="156" w:beforeLines="50" w:line="300" w:lineRule="auto"/>
        <w:ind w:left="10" w:leftChars="5"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其他</w:t>
      </w:r>
      <w:r>
        <w:rPr>
          <w:rFonts w:hint="eastAsia" w:ascii="宋体" w:hAnsi="宋体"/>
          <w:bCs/>
          <w:sz w:val="24"/>
          <w:u w:val="single"/>
        </w:rPr>
        <w:t xml:space="preserve">                                </w:t>
      </w:r>
      <w:r>
        <w:rPr>
          <w:rFonts w:hint="eastAsia" w:ascii="宋体" w:hAnsi="宋体"/>
          <w:b/>
          <w:bCs/>
          <w:color w:val="0000FF"/>
          <w:sz w:val="24"/>
        </w:rPr>
        <w:t>（三选一，与招投标（应答）文件一致）</w:t>
      </w:r>
    </w:p>
    <w:p w14:paraId="36D90988">
      <w:pPr>
        <w:tabs>
          <w:tab w:val="left" w:pos="-1080"/>
        </w:tabs>
        <w:spacing w:before="156" w:beforeLines="50" w:line="300" w:lineRule="auto"/>
        <w:ind w:firstLine="480" w:firstLineChars="200"/>
        <w:rPr>
          <w:rFonts w:ascii="宋体" w:hAnsi="宋体"/>
          <w:bCs/>
          <w:sz w:val="24"/>
        </w:rPr>
      </w:pPr>
      <w:r>
        <w:rPr>
          <w:rFonts w:hint="eastAsia" w:ascii="宋体" w:hAnsi="宋体"/>
          <w:bCs/>
          <w:sz w:val="24"/>
        </w:rPr>
        <w:t>4.甲方无正当理由拒收货物，拒付货款的，甲方需向</w:t>
      </w:r>
      <w:r>
        <w:rPr>
          <w:rFonts w:hint="eastAsia" w:ascii="宋体" w:hAnsi="宋体"/>
          <w:sz w:val="24"/>
        </w:rPr>
        <w:t>乙</w:t>
      </w:r>
      <w:r>
        <w:rPr>
          <w:rFonts w:hint="eastAsia" w:ascii="宋体" w:hAnsi="宋体"/>
          <w:bCs/>
          <w:sz w:val="24"/>
        </w:rPr>
        <w:t>方偿付合同总金额5%的违约金。</w:t>
      </w:r>
    </w:p>
    <w:p w14:paraId="294043A3">
      <w:pPr>
        <w:spacing w:before="156" w:beforeLines="50" w:line="300" w:lineRule="auto"/>
        <w:ind w:left="10" w:leftChars="5" w:firstLine="480" w:firstLineChars="200"/>
        <w:rPr>
          <w:rFonts w:ascii="宋体" w:hAnsi="宋体"/>
          <w:bCs/>
          <w:sz w:val="24"/>
        </w:rPr>
      </w:pPr>
      <w:r>
        <w:rPr>
          <w:rFonts w:hint="eastAsia" w:ascii="宋体" w:hAnsi="宋体"/>
          <w:sz w:val="24"/>
        </w:rPr>
        <w:t>5.乙</w:t>
      </w:r>
      <w:r>
        <w:rPr>
          <w:rFonts w:hint="eastAsia" w:ascii="宋体" w:hAnsi="宋体"/>
          <w:bCs/>
          <w:sz w:val="24"/>
        </w:rPr>
        <w:t>方逾期交付货物的（包含退货后重新交付的），甲方有权：</w:t>
      </w:r>
    </w:p>
    <w:p w14:paraId="54DC79B3">
      <w:pPr>
        <w:spacing w:before="156" w:beforeLines="50" w:line="300" w:lineRule="auto"/>
        <w:ind w:left="10" w:leftChars="5"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没收履约保证金，并报主管部门按相关规定处理。</w:t>
      </w:r>
    </w:p>
    <w:p w14:paraId="458AC6DD">
      <w:pPr>
        <w:spacing w:before="156" w:beforeLines="50" w:line="300" w:lineRule="auto"/>
        <w:ind w:left="10" w:leftChars="5" w:firstLine="480" w:firstLineChars="200"/>
        <w:rPr>
          <w:rFonts w:ascii="宋体" w:hAnsi="宋体"/>
          <w:bCs/>
          <w:sz w:val="24"/>
        </w:rPr>
      </w:pPr>
      <w:r>
        <w:rPr>
          <w:rFonts w:hint="eastAsia" w:ascii="宋体" w:hAnsi="宋体"/>
          <w:bCs/>
          <w:color w:val="0000FF"/>
          <w:sz w:val="24"/>
        </w:rPr>
        <w:t>□</w:t>
      </w:r>
      <w:r>
        <w:rPr>
          <w:rFonts w:hint="eastAsia" w:ascii="宋体" w:hAnsi="宋体"/>
          <w:bCs/>
          <w:sz w:val="24"/>
        </w:rPr>
        <w:t>要求乙方按每逾期一天按合同总金额的</w:t>
      </w:r>
      <w:r>
        <w:rPr>
          <w:rFonts w:hint="eastAsia" w:ascii="宋体" w:hAnsi="宋体"/>
          <w:bCs/>
          <w:sz w:val="24"/>
          <w:u w:val="single"/>
        </w:rPr>
        <w:t xml:space="preserve">    </w:t>
      </w:r>
      <w:r>
        <w:rPr>
          <w:rFonts w:hint="eastAsia" w:ascii="宋体" w:hAnsi="宋体"/>
          <w:bCs/>
          <w:sz w:val="24"/>
        </w:rPr>
        <w:t>%向甲方支付违约金，甲方有权直接从应付给乙方的合同款项中扣除该违约金。</w:t>
      </w:r>
    </w:p>
    <w:p w14:paraId="69F62CB5">
      <w:pPr>
        <w:spacing w:before="156" w:beforeLines="50" w:line="300" w:lineRule="auto"/>
        <w:ind w:left="10" w:leftChars="5" w:firstLine="480" w:firstLineChars="200"/>
        <w:rPr>
          <w:rFonts w:ascii="宋体" w:hAnsi="宋体"/>
          <w:b/>
          <w:bCs/>
          <w:color w:val="0000FF"/>
          <w:sz w:val="24"/>
        </w:rPr>
      </w:pPr>
      <w:r>
        <w:rPr>
          <w:rFonts w:hint="eastAsia" w:ascii="宋体" w:hAnsi="宋体"/>
          <w:bCs/>
          <w:color w:val="0000FF"/>
          <w:sz w:val="24"/>
        </w:rPr>
        <w:t>□</w:t>
      </w:r>
      <w:r>
        <w:rPr>
          <w:rFonts w:hint="eastAsia" w:ascii="宋体" w:hAnsi="宋体"/>
          <w:bCs/>
          <w:sz w:val="24"/>
        </w:rPr>
        <w:t>其他</w:t>
      </w:r>
      <w:r>
        <w:rPr>
          <w:rFonts w:hint="eastAsia" w:ascii="宋体" w:hAnsi="宋体"/>
          <w:bCs/>
          <w:sz w:val="24"/>
          <w:u w:val="single"/>
        </w:rPr>
        <w:t xml:space="preserve">                                </w:t>
      </w:r>
      <w:r>
        <w:rPr>
          <w:rFonts w:hint="eastAsia" w:ascii="宋体" w:hAnsi="宋体"/>
          <w:b/>
          <w:bCs/>
          <w:color w:val="0000FF"/>
          <w:sz w:val="24"/>
        </w:rPr>
        <w:t>（三选一，与招投标（应答）文件一致）</w:t>
      </w:r>
    </w:p>
    <w:p w14:paraId="223D7EDB">
      <w:pPr>
        <w:spacing w:before="156" w:beforeLines="50" w:line="300" w:lineRule="auto"/>
        <w:ind w:left="10" w:leftChars="5" w:firstLine="480" w:firstLineChars="200"/>
        <w:rPr>
          <w:rFonts w:ascii="宋体" w:hAnsi="宋体"/>
          <w:bCs/>
          <w:sz w:val="24"/>
        </w:rPr>
      </w:pPr>
      <w:r>
        <w:rPr>
          <w:rFonts w:hint="eastAsia" w:ascii="宋体" w:hAnsi="宋体"/>
          <w:bCs/>
          <w:sz w:val="24"/>
        </w:rPr>
        <w:t>乙方逾期交付一般产品超过5天或进口产品超过15天，甲方有权终止本合同，甲方并有权向乙方追缴违约金及要求乙方赔偿损失（包括既得利益损失与预期利益损失）。</w:t>
      </w:r>
    </w:p>
    <w:p w14:paraId="647045F9">
      <w:pPr>
        <w:spacing w:before="156" w:beforeLines="50" w:line="300" w:lineRule="auto"/>
        <w:ind w:firstLine="480" w:firstLineChars="200"/>
        <w:rPr>
          <w:rFonts w:ascii="宋体" w:hAnsi="宋体"/>
          <w:bCs/>
          <w:sz w:val="24"/>
        </w:rPr>
      </w:pPr>
      <w:r>
        <w:rPr>
          <w:rFonts w:hint="eastAsia" w:ascii="宋体" w:hAnsi="宋体"/>
          <w:bCs/>
          <w:sz w:val="24"/>
        </w:rPr>
        <w:t>6.若乙方未按本合同的约定提供现场安装、调试或保修服务，甲方有权自行委托第三方提供甲方所需要的技术支持和售后服务，所发生的费用由乙方承担，如因此造成甲方损失的，乙方应承担赔偿责任，甲方有权直接从应付给乙方的合同款项中扣除该费用及赔偿金。</w:t>
      </w:r>
    </w:p>
    <w:p w14:paraId="376EC985">
      <w:pPr>
        <w:spacing w:before="156" w:beforeLines="50" w:line="300" w:lineRule="auto"/>
        <w:ind w:firstLine="482" w:firstLineChars="200"/>
        <w:outlineLvl w:val="0"/>
        <w:rPr>
          <w:rFonts w:ascii="宋体" w:hAnsi="宋体"/>
          <w:b/>
          <w:bCs/>
          <w:sz w:val="24"/>
        </w:rPr>
      </w:pPr>
      <w:r>
        <w:rPr>
          <w:rFonts w:hint="eastAsia" w:ascii="宋体" w:hAnsi="宋体"/>
          <w:b/>
          <w:bCs/>
          <w:sz w:val="24"/>
        </w:rPr>
        <w:t>第八条 权利瑕疵担保</w:t>
      </w:r>
    </w:p>
    <w:p w14:paraId="47BB2728">
      <w:pPr>
        <w:pStyle w:val="7"/>
        <w:spacing w:before="156" w:beforeLines="50" w:line="300" w:lineRule="auto"/>
        <w:ind w:firstLine="480" w:firstLineChars="200"/>
        <w:rPr>
          <w:rFonts w:hAnsi="宋体"/>
          <w:bCs/>
          <w:sz w:val="24"/>
          <w:szCs w:val="24"/>
        </w:rPr>
      </w:pPr>
      <w:r>
        <w:rPr>
          <w:rFonts w:hint="eastAsia" w:hAnsi="宋体"/>
          <w:bCs/>
          <w:sz w:val="24"/>
          <w:szCs w:val="24"/>
        </w:rPr>
        <w:t xml:space="preserve">1.乙方应就交付的货物，保证甲方免受任何第三方主张任何权利。 </w:t>
      </w:r>
    </w:p>
    <w:p w14:paraId="218FE4BE">
      <w:pPr>
        <w:pStyle w:val="7"/>
        <w:spacing w:before="156" w:beforeLines="50" w:line="300" w:lineRule="auto"/>
        <w:ind w:firstLine="480" w:firstLineChars="200"/>
        <w:rPr>
          <w:rFonts w:hAnsi="宋体"/>
          <w:bCs/>
          <w:sz w:val="24"/>
          <w:szCs w:val="24"/>
        </w:rPr>
      </w:pPr>
      <w:r>
        <w:rPr>
          <w:rFonts w:hint="eastAsia" w:hAnsi="宋体"/>
          <w:bCs/>
          <w:sz w:val="24"/>
          <w:szCs w:val="24"/>
        </w:rPr>
        <w:t xml:space="preserve">2.如第三人对合同标的物主张所有权或知识产权的侵权损害赔偿请求，甲方有权解除本合同，并追究乙方的违约责任。 </w:t>
      </w:r>
    </w:p>
    <w:p w14:paraId="4FAE0A2F">
      <w:pPr>
        <w:pStyle w:val="7"/>
        <w:spacing w:before="156" w:beforeLines="50" w:line="300" w:lineRule="auto"/>
        <w:ind w:firstLine="480" w:firstLineChars="200"/>
        <w:rPr>
          <w:rFonts w:hAnsi="宋体"/>
          <w:bCs/>
          <w:sz w:val="24"/>
          <w:szCs w:val="24"/>
        </w:rPr>
      </w:pPr>
      <w:r>
        <w:rPr>
          <w:rFonts w:hint="eastAsia" w:hAnsi="宋体"/>
          <w:bCs/>
          <w:sz w:val="24"/>
          <w:szCs w:val="24"/>
        </w:rPr>
        <w:t xml:space="preserve">3.在合同履行过程中，甲方有确切证据证明第三方可能就合同标的物主张权利的，甲方有权中止支付相应的价款。 </w:t>
      </w:r>
    </w:p>
    <w:p w14:paraId="6F808109">
      <w:pPr>
        <w:pStyle w:val="7"/>
        <w:spacing w:before="156" w:beforeLines="50" w:line="300" w:lineRule="auto"/>
        <w:ind w:firstLine="480" w:firstLineChars="200"/>
        <w:rPr>
          <w:rFonts w:hint="eastAsia" w:hAnsi="宋体"/>
          <w:bCs/>
          <w:sz w:val="24"/>
          <w:szCs w:val="24"/>
        </w:rPr>
      </w:pPr>
      <w:r>
        <w:rPr>
          <w:rFonts w:hint="eastAsia" w:hAnsi="宋体"/>
          <w:bCs/>
          <w:sz w:val="24"/>
          <w:szCs w:val="24"/>
        </w:rPr>
        <w:t>4.因为第三方对甲方主张权利而发生的纠纷，乙方应承担相应的法律责任和诉讼费用、律师费用、其他为解除纠纷而发生的费用以及由此给甲方造成的经济损失。</w:t>
      </w:r>
    </w:p>
    <w:p w14:paraId="18145755">
      <w:pPr>
        <w:pStyle w:val="7"/>
        <w:spacing w:before="156" w:beforeLines="50" w:line="300" w:lineRule="auto"/>
        <w:ind w:firstLine="480" w:firstLineChars="200"/>
        <w:rPr>
          <w:rFonts w:hint="default" w:hAnsi="宋体" w:eastAsia="宋体"/>
          <w:bCs/>
          <w:sz w:val="24"/>
          <w:szCs w:val="24"/>
          <w:lang w:val="en-US" w:eastAsia="zh-CN"/>
        </w:rPr>
      </w:pPr>
      <w:r>
        <w:rPr>
          <w:rFonts w:hint="eastAsia" w:hAnsi="宋体"/>
          <w:bCs/>
          <w:sz w:val="24"/>
          <w:szCs w:val="24"/>
          <w:lang w:val="en-US" w:eastAsia="zh-CN"/>
        </w:rPr>
        <w:t>5.乙方应提供的货物必须是合法厂家生产和经销的原包装产品（包括零配件），必须具备生产日期、厂名、厂址、产品合格证等。</w:t>
      </w:r>
    </w:p>
    <w:p w14:paraId="19112629">
      <w:pPr>
        <w:spacing w:before="156" w:beforeLines="50" w:line="300" w:lineRule="auto"/>
        <w:ind w:firstLine="482" w:firstLineChars="200"/>
        <w:outlineLvl w:val="0"/>
        <w:rPr>
          <w:rFonts w:ascii="宋体" w:hAnsi="宋体"/>
          <w:b/>
          <w:bCs/>
          <w:sz w:val="24"/>
        </w:rPr>
      </w:pPr>
      <w:r>
        <w:rPr>
          <w:rFonts w:hint="eastAsia" w:ascii="宋体" w:hAnsi="宋体"/>
          <w:b/>
          <w:bCs/>
          <w:sz w:val="24"/>
        </w:rPr>
        <w:t xml:space="preserve">第九条 风险承担 </w:t>
      </w:r>
    </w:p>
    <w:p w14:paraId="70D254E5">
      <w:pPr>
        <w:pStyle w:val="7"/>
        <w:spacing w:before="156" w:beforeLines="50" w:line="300" w:lineRule="auto"/>
        <w:ind w:firstLine="480" w:firstLineChars="200"/>
        <w:rPr>
          <w:rFonts w:hAnsi="宋体"/>
          <w:bCs/>
          <w:sz w:val="24"/>
          <w:szCs w:val="24"/>
        </w:rPr>
      </w:pPr>
      <w:r>
        <w:rPr>
          <w:rFonts w:hint="eastAsia" w:hAnsi="宋体"/>
          <w:bCs/>
          <w:sz w:val="24"/>
          <w:szCs w:val="24"/>
        </w:rPr>
        <w:t xml:space="preserve">1.货物毁损、灭失的风险（不可抗力因素除外），在货物经甲方验收合格以前由乙方承担，在货物经甲方验收合格以后由甲方承担。 </w:t>
      </w:r>
    </w:p>
    <w:p w14:paraId="33404D6C">
      <w:pPr>
        <w:pStyle w:val="7"/>
        <w:spacing w:before="156" w:beforeLines="50" w:line="300" w:lineRule="auto"/>
        <w:ind w:firstLine="480" w:firstLineChars="200"/>
        <w:rPr>
          <w:rFonts w:hAnsi="宋体"/>
          <w:bCs/>
          <w:sz w:val="24"/>
          <w:szCs w:val="24"/>
        </w:rPr>
      </w:pPr>
      <w:r>
        <w:rPr>
          <w:rFonts w:hint="eastAsia" w:hAnsi="宋体"/>
          <w:bCs/>
          <w:sz w:val="24"/>
          <w:szCs w:val="24"/>
        </w:rPr>
        <w:t xml:space="preserve">2.甲方因货物质量不符合约定的质量要求而拒绝接受货物或解除合同的，货物毁损、灭失的风险由乙方承担。 </w:t>
      </w:r>
    </w:p>
    <w:p w14:paraId="69022819">
      <w:pPr>
        <w:pStyle w:val="7"/>
        <w:spacing w:before="156" w:beforeLines="50" w:line="300" w:lineRule="auto"/>
        <w:ind w:firstLine="480" w:firstLineChars="200"/>
        <w:rPr>
          <w:rFonts w:hAnsi="宋体"/>
          <w:bCs/>
          <w:sz w:val="24"/>
          <w:szCs w:val="24"/>
        </w:rPr>
      </w:pPr>
      <w:r>
        <w:rPr>
          <w:rFonts w:hint="eastAsia" w:hAnsi="宋体"/>
          <w:bCs/>
          <w:sz w:val="24"/>
          <w:szCs w:val="24"/>
        </w:rPr>
        <w:t xml:space="preserve">3.货物毁损、灭失的风险由甲方承担的（不可抗力因素除外），不影响因乙方履行合同义务不符合约定的，甲方要求其承担违约责任的权利。 </w:t>
      </w:r>
    </w:p>
    <w:p w14:paraId="61F4F7E0">
      <w:pPr>
        <w:pStyle w:val="7"/>
        <w:spacing w:before="156" w:beforeLines="50" w:line="300" w:lineRule="auto"/>
        <w:ind w:firstLine="480" w:firstLineChars="200"/>
        <w:rPr>
          <w:rFonts w:hAnsi="宋体"/>
          <w:bCs/>
          <w:sz w:val="24"/>
          <w:szCs w:val="24"/>
        </w:rPr>
      </w:pPr>
      <w:r>
        <w:rPr>
          <w:rFonts w:hint="eastAsia" w:hAnsi="宋体"/>
          <w:bCs/>
          <w:sz w:val="24"/>
          <w:szCs w:val="24"/>
        </w:rPr>
        <w:t>4．由乙方承担货物毁损、灭失风险的，如货物毁损或灭失的，乙方应于</w:t>
      </w:r>
      <w:r>
        <w:rPr>
          <w:rFonts w:hint="eastAsia" w:hAnsi="宋体"/>
          <w:color w:val="000000"/>
          <w:sz w:val="24"/>
          <w:szCs w:val="24"/>
          <w:u w:val="single"/>
        </w:rPr>
        <w:t xml:space="preserve">    </w:t>
      </w:r>
      <w:r>
        <w:rPr>
          <w:rFonts w:hint="eastAsia" w:hAnsi="宋体"/>
          <w:bCs/>
          <w:sz w:val="24"/>
          <w:szCs w:val="24"/>
        </w:rPr>
        <w:t>天内重新提供符合合同规定的货物，否则，视为乙方逾期交货。</w:t>
      </w:r>
    </w:p>
    <w:p w14:paraId="66F5F895">
      <w:pPr>
        <w:pStyle w:val="7"/>
        <w:spacing w:before="156" w:beforeLines="50" w:line="300" w:lineRule="auto"/>
        <w:ind w:firstLine="480" w:firstLineChars="200"/>
        <w:rPr>
          <w:rFonts w:hAnsi="宋体"/>
          <w:sz w:val="24"/>
          <w:szCs w:val="24"/>
        </w:rPr>
      </w:pPr>
      <w:r>
        <w:rPr>
          <w:rFonts w:hint="eastAsia" w:hAnsi="宋体"/>
          <w:bCs/>
          <w:sz w:val="24"/>
          <w:szCs w:val="24"/>
        </w:rPr>
        <w:t>5.由甲方承</w:t>
      </w:r>
      <w:r>
        <w:rPr>
          <w:rFonts w:hint="eastAsia" w:hAnsi="宋体"/>
          <w:sz w:val="24"/>
          <w:szCs w:val="24"/>
        </w:rPr>
        <w:t>担货物毁损、灭失风险的，则甲方不能免除给付货款的义务。</w:t>
      </w:r>
    </w:p>
    <w:p w14:paraId="1C788612">
      <w:pPr>
        <w:spacing w:before="156" w:beforeLines="50" w:line="300" w:lineRule="auto"/>
        <w:ind w:firstLine="482" w:firstLineChars="200"/>
        <w:outlineLvl w:val="0"/>
        <w:rPr>
          <w:rFonts w:ascii="宋体" w:hAnsi="宋体"/>
          <w:b/>
          <w:bCs/>
          <w:sz w:val="24"/>
        </w:rPr>
      </w:pPr>
      <w:r>
        <w:rPr>
          <w:rFonts w:hint="eastAsia" w:ascii="宋体" w:hAnsi="宋体"/>
          <w:b/>
          <w:bCs/>
          <w:sz w:val="24"/>
        </w:rPr>
        <w:t>第十条 不可抗力造成后果的处理</w:t>
      </w:r>
      <w:r>
        <w:rPr>
          <w:rFonts w:hint="eastAsia" w:ascii="宋体" w:hAnsi="宋体"/>
          <w:b/>
          <w:bCs/>
          <w:sz w:val="24"/>
        </w:rPr>
        <w:tab/>
      </w:r>
    </w:p>
    <w:p w14:paraId="2E301D1D">
      <w:pPr>
        <w:spacing w:before="156" w:beforeLines="50" w:line="300" w:lineRule="auto"/>
        <w:ind w:firstLine="480" w:firstLineChars="200"/>
        <w:outlineLvl w:val="0"/>
        <w:rPr>
          <w:rFonts w:ascii="宋体" w:hAnsi="宋体"/>
          <w:bCs/>
          <w:sz w:val="24"/>
        </w:rPr>
      </w:pPr>
      <w:r>
        <w:rPr>
          <w:rFonts w:hint="eastAsia" w:ascii="宋体" w:hAnsi="宋体"/>
          <w:bCs/>
          <w:sz w:val="24"/>
        </w:rPr>
        <w:t>1.如果甲乙双方中任何一方遭遇法律规定的不可抗力致使合同履行受阻时，履行合同的期限应予延长，延长期限应相当于不可抗力所影响的时间。</w:t>
      </w:r>
    </w:p>
    <w:p w14:paraId="5BC2776D">
      <w:pPr>
        <w:spacing w:before="156" w:beforeLines="50" w:line="300" w:lineRule="auto"/>
        <w:ind w:firstLine="480" w:firstLineChars="200"/>
        <w:outlineLvl w:val="0"/>
        <w:rPr>
          <w:rFonts w:ascii="宋体" w:hAnsi="宋体"/>
          <w:bCs/>
          <w:sz w:val="24"/>
        </w:rPr>
      </w:pPr>
      <w:r>
        <w:rPr>
          <w:rFonts w:hint="eastAsia" w:ascii="宋体" w:hAnsi="宋体"/>
          <w:bCs/>
          <w:sz w:val="24"/>
        </w:rPr>
        <w:t>2．受事故影响的一方应在不可抗力的事故发生后尽快书面形式通知另一方，并在事故发生14个工作日内，将有关部门出具的证明文件送达另一方。</w:t>
      </w:r>
    </w:p>
    <w:p w14:paraId="364FE9BB">
      <w:pPr>
        <w:spacing w:before="156" w:beforeLines="50" w:line="300" w:lineRule="auto"/>
        <w:ind w:firstLine="480" w:firstLineChars="200"/>
        <w:outlineLvl w:val="0"/>
        <w:rPr>
          <w:rFonts w:ascii="宋体" w:hAnsi="宋体"/>
          <w:bCs/>
          <w:sz w:val="24"/>
        </w:rPr>
      </w:pPr>
      <w:r>
        <w:rPr>
          <w:rFonts w:hint="eastAsia" w:ascii="宋体" w:hAnsi="宋体"/>
          <w:bCs/>
          <w:sz w:val="24"/>
        </w:rPr>
        <w:t>3.不可抗力使合同的某些内容有变更必要的，双方应通过协商在</w:t>
      </w:r>
      <w:r>
        <w:rPr>
          <w:rFonts w:hint="eastAsia" w:ascii="宋体" w:hAnsi="宋体"/>
          <w:color w:val="000000"/>
          <w:sz w:val="24"/>
          <w:u w:val="single"/>
        </w:rPr>
        <w:t xml:space="preserve">        </w:t>
      </w:r>
      <w:r>
        <w:rPr>
          <w:rFonts w:hint="eastAsia" w:ascii="宋体" w:hAnsi="宋体"/>
          <w:bCs/>
          <w:sz w:val="24"/>
        </w:rPr>
        <w:t>个工作日内达成进一步履行合同的协议，因不可抗力致使合同不能履行的，合同终止。</w:t>
      </w:r>
    </w:p>
    <w:p w14:paraId="514D5DAB">
      <w:pPr>
        <w:spacing w:before="156" w:beforeLines="50" w:line="300" w:lineRule="auto"/>
        <w:ind w:firstLine="482" w:firstLineChars="200"/>
        <w:outlineLvl w:val="0"/>
        <w:rPr>
          <w:rFonts w:ascii="宋体" w:hAnsi="宋体"/>
          <w:b/>
          <w:bCs/>
          <w:sz w:val="24"/>
        </w:rPr>
      </w:pPr>
      <w:r>
        <w:rPr>
          <w:rFonts w:hint="eastAsia" w:ascii="宋体" w:hAnsi="宋体"/>
          <w:b/>
          <w:bCs/>
          <w:sz w:val="24"/>
        </w:rPr>
        <w:t>第十一条 适用法律和争议解决</w:t>
      </w:r>
    </w:p>
    <w:p w14:paraId="173FD333">
      <w:pPr>
        <w:spacing w:before="156" w:beforeLines="50" w:line="300" w:lineRule="auto"/>
        <w:ind w:firstLine="480" w:firstLineChars="200"/>
        <w:outlineLvl w:val="0"/>
        <w:rPr>
          <w:rFonts w:ascii="宋体" w:hAnsi="宋体"/>
          <w:sz w:val="24"/>
        </w:rPr>
      </w:pPr>
      <w:r>
        <w:rPr>
          <w:rFonts w:hint="eastAsia" w:ascii="宋体" w:hAnsi="宋体"/>
          <w:bCs/>
          <w:sz w:val="24"/>
        </w:rPr>
        <w:t>本合同适用并按中华人民共和国法律。双方因履行本合同而发生的争议，应协商、调解解决。协商、调解不成的，双方可依照下列第</w:t>
      </w:r>
      <w:r>
        <w:rPr>
          <w:rFonts w:hint="eastAsia" w:ascii="宋体" w:hAnsi="宋体"/>
          <w:color w:val="000000"/>
          <w:sz w:val="24"/>
          <w:u w:val="single"/>
        </w:rPr>
        <w:t xml:space="preserve">        </w:t>
      </w:r>
      <w:r>
        <w:rPr>
          <w:rFonts w:hint="eastAsia" w:ascii="宋体" w:hAnsi="宋体"/>
          <w:bCs/>
          <w:sz w:val="24"/>
        </w:rPr>
        <w:t>种方式解决：</w:t>
      </w:r>
    </w:p>
    <w:p w14:paraId="7BCF555D">
      <w:pPr>
        <w:spacing w:before="156" w:beforeLines="50" w:line="300" w:lineRule="auto"/>
        <w:ind w:firstLine="480" w:firstLineChars="200"/>
        <w:outlineLvl w:val="0"/>
        <w:rPr>
          <w:rFonts w:ascii="宋体" w:hAnsi="宋体"/>
          <w:sz w:val="24"/>
        </w:rPr>
      </w:pPr>
      <w:r>
        <w:rPr>
          <w:rFonts w:hint="eastAsia" w:ascii="宋体" w:hAnsi="宋体"/>
          <w:sz w:val="24"/>
        </w:rPr>
        <w:t>1.向甲方所在地人民法院提起诉讼。</w:t>
      </w:r>
    </w:p>
    <w:p w14:paraId="0B4B05E8">
      <w:pPr>
        <w:spacing w:before="156" w:beforeLines="50" w:line="300" w:lineRule="auto"/>
        <w:ind w:firstLine="480" w:firstLineChars="200"/>
        <w:outlineLvl w:val="0"/>
        <w:rPr>
          <w:rFonts w:ascii="宋体" w:hAnsi="宋体"/>
          <w:bCs/>
          <w:sz w:val="24"/>
        </w:rPr>
      </w:pPr>
      <w:r>
        <w:rPr>
          <w:rFonts w:hint="eastAsia" w:ascii="宋体" w:hAnsi="宋体"/>
          <w:sz w:val="24"/>
        </w:rPr>
        <w:t>2.提交深圳国际仲裁院（深圳仲裁委员会）申请仲裁</w:t>
      </w:r>
      <w:bookmarkEnd w:id="10"/>
    </w:p>
    <w:p w14:paraId="2685346D">
      <w:pPr>
        <w:spacing w:before="156" w:beforeLines="50" w:line="300" w:lineRule="auto"/>
        <w:ind w:firstLine="482" w:firstLineChars="200"/>
        <w:outlineLvl w:val="0"/>
        <w:rPr>
          <w:rFonts w:ascii="宋体" w:hAnsi="宋体"/>
          <w:b/>
          <w:bCs/>
          <w:sz w:val="24"/>
        </w:rPr>
      </w:pPr>
      <w:bookmarkStart w:id="13" w:name="PO_HTYD1"/>
      <w:r>
        <w:rPr>
          <w:rFonts w:hint="eastAsia" w:ascii="宋体" w:hAnsi="宋体"/>
          <w:b/>
          <w:bCs/>
          <w:sz w:val="24"/>
        </w:rPr>
        <w:t>第十二条 合同其他约定</w:t>
      </w:r>
      <w:bookmarkEnd w:id="13"/>
    </w:p>
    <w:p w14:paraId="6635B349">
      <w:pPr>
        <w:spacing w:before="156" w:beforeLines="50" w:line="300" w:lineRule="auto"/>
        <w:ind w:firstLine="482" w:firstLineChars="200"/>
        <w:outlineLvl w:val="0"/>
        <w:rPr>
          <w:rFonts w:ascii="宋体" w:hAnsi="宋体"/>
          <w:b/>
          <w:bCs/>
          <w:color w:val="0000FF"/>
          <w:sz w:val="24"/>
        </w:rPr>
      </w:pPr>
      <w:bookmarkStart w:id="14" w:name="PO_HTYD2"/>
      <w:r>
        <w:rPr>
          <w:rFonts w:hint="eastAsia" w:ascii="宋体" w:hAnsi="宋体"/>
          <w:b/>
          <w:bCs/>
          <w:color w:val="0000FF"/>
          <w:sz w:val="24"/>
        </w:rPr>
        <w:t>（若为非进口免税产品，此条款删除。若为进口免税产品，中标方是供货方的，则该项外贸合同为三方合同。）</w:t>
      </w:r>
    </w:p>
    <w:p w14:paraId="46BC06EB">
      <w:pPr>
        <w:spacing w:before="156" w:beforeLines="50" w:line="300" w:lineRule="auto"/>
        <w:ind w:firstLine="480" w:firstLineChars="200"/>
        <w:outlineLvl w:val="0"/>
        <w:rPr>
          <w:rFonts w:ascii="宋体" w:hAnsi="宋体"/>
          <w:sz w:val="24"/>
        </w:rPr>
      </w:pPr>
      <w:r>
        <w:rPr>
          <w:rFonts w:hint="eastAsia" w:ascii="宋体" w:hAnsi="宋体"/>
          <w:sz w:val="24"/>
        </w:rPr>
        <w:t>1.为办理进口及减免税优惠手续之目的，甲方、乙方、甲方选定的进口代理公司、乙方指定外商</w:t>
      </w:r>
      <w:r>
        <w:rPr>
          <w:rFonts w:hint="eastAsia" w:ascii="宋体" w:hAnsi="宋体"/>
          <w:color w:val="000000"/>
          <w:sz w:val="24"/>
          <w:u w:val="single"/>
        </w:rPr>
        <w:t xml:space="preserve">        </w:t>
      </w:r>
      <w:r>
        <w:rPr>
          <w:rFonts w:hint="eastAsia" w:ascii="宋体" w:hAnsi="宋体"/>
          <w:sz w:val="24"/>
        </w:rPr>
        <w:t>公司签订《进口采购合同》（以下简称“四方合同”）。各方一致确认，四方合同的签订仅为办理进口手续及减免税优惠之目的，在任何情况下不得影响在本合同约定的权利和义务，四方合同不免除乙方在本合同中的任何义务与责任。若因四方合同影响本合同的履行，或者增加甲方本合同之外的义务责任的，乙方承担全部责任。</w:t>
      </w:r>
    </w:p>
    <w:p w14:paraId="616024E2">
      <w:pPr>
        <w:spacing w:before="156" w:beforeLines="50" w:line="300" w:lineRule="auto"/>
        <w:ind w:firstLine="480" w:firstLineChars="200"/>
        <w:outlineLvl w:val="0"/>
        <w:rPr>
          <w:rFonts w:ascii="宋体" w:hAnsi="宋体"/>
          <w:sz w:val="24"/>
        </w:rPr>
      </w:pPr>
      <w:r>
        <w:rPr>
          <w:rFonts w:hint="eastAsia" w:ascii="宋体" w:hAnsi="宋体"/>
          <w:sz w:val="24"/>
        </w:rPr>
        <w:t>2.乙方为乙方指定外商</w:t>
      </w:r>
      <w:r>
        <w:rPr>
          <w:rFonts w:hint="eastAsia" w:ascii="宋体" w:hAnsi="宋体"/>
          <w:color w:val="000000"/>
          <w:sz w:val="24"/>
          <w:u w:val="single"/>
        </w:rPr>
        <w:t xml:space="preserve">        </w:t>
      </w:r>
      <w:r>
        <w:rPr>
          <w:rFonts w:hint="eastAsia" w:ascii="宋体" w:hAnsi="宋体"/>
          <w:sz w:val="24"/>
        </w:rPr>
        <w:t>公司的全部责任承担连带责任，须保证____公司提供的货物满足本合同相关的招投标（应答）文件及本合同的约定。</w:t>
      </w:r>
    </w:p>
    <w:p w14:paraId="53FBE696">
      <w:pPr>
        <w:spacing w:before="156" w:beforeLines="50" w:line="300" w:lineRule="auto"/>
        <w:ind w:firstLine="480" w:firstLineChars="200"/>
        <w:outlineLvl w:val="0"/>
        <w:rPr>
          <w:rFonts w:ascii="宋体" w:hAnsi="宋体"/>
          <w:sz w:val="24"/>
        </w:rPr>
      </w:pPr>
      <w:r>
        <w:rPr>
          <w:rFonts w:hint="eastAsia" w:ascii="宋体" w:hAnsi="宋体"/>
          <w:sz w:val="24"/>
        </w:rPr>
        <w:t>3.若</w:t>
      </w:r>
      <w:r>
        <w:rPr>
          <w:rFonts w:hint="eastAsia" w:ascii="宋体" w:hAnsi="宋体"/>
          <w:color w:val="000000"/>
          <w:sz w:val="24"/>
          <w:u w:val="single"/>
        </w:rPr>
        <w:t xml:space="preserve">        </w:t>
      </w:r>
      <w:r>
        <w:rPr>
          <w:rFonts w:hint="eastAsia" w:ascii="宋体" w:hAnsi="宋体"/>
          <w:sz w:val="24"/>
        </w:rPr>
        <w:t>公司（乙方指定外商）因四方合同向甲方主张任何权利或索赔的，乙方应赔偿甲方因此而遭受的全部损失。</w:t>
      </w:r>
      <w:bookmarkEnd w:id="14"/>
    </w:p>
    <w:p w14:paraId="346620D1">
      <w:pPr>
        <w:spacing w:before="156" w:beforeLines="50" w:line="300" w:lineRule="auto"/>
        <w:ind w:firstLine="482" w:firstLineChars="200"/>
        <w:outlineLvl w:val="0"/>
        <w:rPr>
          <w:rFonts w:ascii="宋体" w:hAnsi="宋体"/>
          <w:b/>
          <w:bCs/>
          <w:sz w:val="24"/>
        </w:rPr>
      </w:pPr>
      <w:r>
        <w:rPr>
          <w:rFonts w:hint="eastAsia" w:ascii="宋体" w:hAnsi="宋体"/>
          <w:b/>
          <w:bCs/>
          <w:sz w:val="24"/>
        </w:rPr>
        <w:t>第</w:t>
      </w:r>
      <w:bookmarkStart w:id="15" w:name="PO_XH"/>
      <w:r>
        <w:rPr>
          <w:rFonts w:hint="eastAsia" w:ascii="宋体" w:hAnsi="宋体"/>
          <w:b/>
          <w:bCs/>
          <w:sz w:val="24"/>
        </w:rPr>
        <w:t>十三</w:t>
      </w:r>
      <w:bookmarkEnd w:id="15"/>
      <w:r>
        <w:rPr>
          <w:rFonts w:hint="eastAsia" w:ascii="宋体" w:hAnsi="宋体"/>
          <w:b/>
          <w:bCs/>
          <w:sz w:val="24"/>
        </w:rPr>
        <w:t>条 其他</w:t>
      </w:r>
    </w:p>
    <w:p w14:paraId="1C2E26A2">
      <w:pPr>
        <w:spacing w:before="156" w:beforeLines="50" w:line="300" w:lineRule="auto"/>
        <w:ind w:firstLine="480" w:firstLineChars="200"/>
        <w:outlineLvl w:val="0"/>
        <w:rPr>
          <w:rFonts w:ascii="宋体" w:hAnsi="宋体"/>
          <w:sz w:val="24"/>
        </w:rPr>
      </w:pPr>
      <w:bookmarkStart w:id="16" w:name="PO_QTBJ7"/>
      <w:r>
        <w:rPr>
          <w:rFonts w:hint="eastAsia" w:ascii="宋体" w:hAnsi="宋体"/>
          <w:sz w:val="24"/>
        </w:rPr>
        <w:t>1. 本合同的实质性条款应当与</w:t>
      </w:r>
      <w:r>
        <w:rPr>
          <w:rFonts w:hint="eastAsia" w:ascii="宋体" w:hAnsi="宋体"/>
          <w:sz w:val="24"/>
          <w:u w:val="single"/>
        </w:rPr>
        <w:t xml:space="preserve"> </w:t>
      </w:r>
      <w:r>
        <w:rPr>
          <w:rFonts w:hint="eastAsia" w:ascii="宋体" w:hAnsi="宋体"/>
          <w:sz w:val="24"/>
          <w:u w:val="single"/>
          <w:lang w:val="en-US" w:eastAsia="zh-CN"/>
        </w:rPr>
        <w:t>${business.psms.tender.no}</w:t>
      </w:r>
      <w:r>
        <w:rPr>
          <w:rFonts w:hint="eastAsia" w:ascii="宋体" w:hAnsi="宋体"/>
          <w:sz w:val="24"/>
          <w:u w:val="single"/>
        </w:rPr>
        <w:t xml:space="preserve"> </w:t>
      </w:r>
      <w:r>
        <w:rPr>
          <w:rFonts w:hint="eastAsia" w:ascii="宋体" w:hAnsi="宋体"/>
          <w:sz w:val="24"/>
        </w:rPr>
        <w:t>号招标（采购）文件和乙方投标（应答）文件内容一致，其他条款如有抵触之处，以本合同为准。</w:t>
      </w:r>
    </w:p>
    <w:p w14:paraId="5EF7F9B1">
      <w:pPr>
        <w:spacing w:before="156" w:beforeLines="50" w:line="300" w:lineRule="auto"/>
        <w:ind w:firstLine="480" w:firstLineChars="200"/>
        <w:outlineLvl w:val="0"/>
        <w:rPr>
          <w:rFonts w:ascii="宋体" w:hAnsi="宋体"/>
          <w:sz w:val="24"/>
        </w:rPr>
      </w:pPr>
      <w:r>
        <w:rPr>
          <w:rFonts w:hint="eastAsia" w:ascii="宋体" w:hAnsi="宋体"/>
          <w:sz w:val="24"/>
        </w:rPr>
        <w:t>2.下列文件均为本合同的组成部分：</w:t>
      </w:r>
    </w:p>
    <w:p w14:paraId="1315EA1B">
      <w:pPr>
        <w:spacing w:before="156" w:beforeLines="50" w:line="300" w:lineRule="auto"/>
        <w:ind w:firstLine="480" w:firstLineChars="200"/>
        <w:outlineLvl w:val="0"/>
        <w:rPr>
          <w:rFonts w:ascii="宋体" w:hAnsi="宋体"/>
          <w:sz w:val="24"/>
        </w:rPr>
      </w:pPr>
      <w:r>
        <w:rPr>
          <w:rFonts w:hint="eastAsia" w:ascii="宋体" w:hAnsi="宋体"/>
          <w:sz w:val="24"/>
        </w:rPr>
        <w:t>（1）</w:t>
      </w:r>
      <w:r>
        <w:rPr>
          <w:rFonts w:hint="eastAsia" w:ascii="宋体" w:hAnsi="宋体"/>
          <w:sz w:val="24"/>
          <w:u w:val="single"/>
        </w:rPr>
        <w:t xml:space="preserve"> </w:t>
      </w:r>
      <w:r>
        <w:rPr>
          <w:rFonts w:hint="eastAsia" w:ascii="宋体" w:hAnsi="宋体"/>
          <w:sz w:val="24"/>
          <w:u w:val="single"/>
          <w:lang w:val="en-US" w:eastAsia="zh-CN"/>
        </w:rPr>
        <w:t>${business.psms.tender.no}</w:t>
      </w:r>
      <w:r>
        <w:rPr>
          <w:rFonts w:hint="eastAsia" w:ascii="宋体" w:hAnsi="宋体"/>
          <w:sz w:val="24"/>
          <w:u w:val="single"/>
        </w:rPr>
        <w:t xml:space="preserve"> </w:t>
      </w:r>
      <w:r>
        <w:rPr>
          <w:rFonts w:hint="eastAsia" w:ascii="宋体" w:hAnsi="宋体"/>
          <w:sz w:val="24"/>
        </w:rPr>
        <w:t>号招标（采购）文件、答疑及补充通知；</w:t>
      </w:r>
    </w:p>
    <w:p w14:paraId="680BE4B5">
      <w:pPr>
        <w:spacing w:before="156" w:beforeLines="50" w:line="300" w:lineRule="auto"/>
        <w:ind w:firstLine="480" w:firstLineChars="200"/>
        <w:outlineLvl w:val="0"/>
        <w:rPr>
          <w:rFonts w:ascii="宋体" w:hAnsi="宋体"/>
          <w:sz w:val="24"/>
        </w:rPr>
      </w:pPr>
      <w:r>
        <w:rPr>
          <w:rFonts w:hint="eastAsia" w:ascii="宋体" w:hAnsi="宋体"/>
          <w:sz w:val="24"/>
        </w:rPr>
        <w:t>（2）投标（应答）文件；</w:t>
      </w:r>
    </w:p>
    <w:p w14:paraId="57EF9982">
      <w:pPr>
        <w:spacing w:before="156" w:beforeLines="50" w:line="300" w:lineRule="auto"/>
        <w:ind w:firstLine="480" w:firstLineChars="200"/>
        <w:outlineLvl w:val="0"/>
        <w:rPr>
          <w:rFonts w:ascii="宋体" w:hAnsi="宋体"/>
          <w:sz w:val="24"/>
        </w:rPr>
      </w:pPr>
      <w:r>
        <w:rPr>
          <w:rFonts w:hint="eastAsia" w:ascii="宋体" w:hAnsi="宋体"/>
          <w:sz w:val="24"/>
        </w:rPr>
        <w:t>（3）本合同执行中共同签署的补充与修正文件。</w:t>
      </w:r>
    </w:p>
    <w:p w14:paraId="07D4B92A">
      <w:pPr>
        <w:spacing w:before="156" w:beforeLines="50" w:line="300" w:lineRule="auto"/>
        <w:ind w:firstLine="480" w:firstLineChars="200"/>
        <w:outlineLvl w:val="0"/>
        <w:rPr>
          <w:rFonts w:ascii="宋体" w:hAnsi="宋体"/>
          <w:sz w:val="24"/>
        </w:rPr>
      </w:pPr>
      <w:r>
        <w:rPr>
          <w:rFonts w:hint="eastAsia" w:ascii="宋体" w:hAnsi="宋体"/>
          <w:sz w:val="24"/>
        </w:rPr>
        <w:t>3.本合同一式五份（甲方执4份；乙方执1份），均为正本，具有同等法律效力。本合同自双方法定代表人</w:t>
      </w:r>
      <w:r>
        <w:rPr>
          <w:rFonts w:hint="eastAsia" w:ascii="宋体" w:hAnsi="宋体"/>
          <w:sz w:val="24"/>
          <w:lang w:val="en-US" w:eastAsia="zh-CN"/>
        </w:rPr>
        <w:t>或单位负责人</w:t>
      </w:r>
      <w:r>
        <w:rPr>
          <w:rFonts w:hint="eastAsia" w:ascii="宋体" w:hAnsi="宋体"/>
          <w:sz w:val="24"/>
        </w:rPr>
        <w:t>或授权委托人签字并加盖双方的公章之日起生效。</w:t>
      </w:r>
    </w:p>
    <w:p w14:paraId="65888023">
      <w:pPr>
        <w:spacing w:before="156" w:beforeLines="50" w:line="300" w:lineRule="auto"/>
        <w:ind w:firstLine="480" w:firstLineChars="200"/>
        <w:outlineLvl w:val="0"/>
        <w:rPr>
          <w:rFonts w:hint="eastAsia" w:ascii="宋体" w:hAnsi="宋体"/>
          <w:sz w:val="24"/>
        </w:rPr>
      </w:pPr>
      <w:r>
        <w:rPr>
          <w:rFonts w:hint="eastAsia" w:ascii="宋体" w:hAnsi="宋体"/>
          <w:sz w:val="24"/>
        </w:rPr>
        <w:t>4.本合同未尽事宜，双方友好协商，达成解决方案，经双方签字后，可作为本合同的有效附件。</w:t>
      </w:r>
    </w:p>
    <w:p w14:paraId="393C2A1E">
      <w:pPr>
        <w:autoSpaceDE w:val="0"/>
        <w:autoSpaceDN w:val="0"/>
        <w:adjustRightInd w:val="0"/>
        <w:spacing w:before="156" w:beforeLines="50" w:line="300" w:lineRule="auto"/>
        <w:jc w:val="left"/>
        <w:rPr>
          <w:rFonts w:ascii="宋体" w:hAnsi="宋体"/>
          <w:color w:val="000000"/>
          <w:kern w:val="0"/>
          <w:sz w:val="24"/>
        </w:rPr>
      </w:pPr>
      <w:r>
        <w:rPr>
          <w:rFonts w:hint="eastAsia" w:ascii="宋体" w:hAnsi="宋体"/>
          <w:b/>
          <w:sz w:val="24"/>
        </w:rPr>
        <w:t>【</w:t>
      </w:r>
      <w:r>
        <w:rPr>
          <w:rFonts w:hint="eastAsia" w:ascii="宋体" w:hAnsi="宋体"/>
          <w:color w:val="000000"/>
          <w:kern w:val="0"/>
          <w:sz w:val="24"/>
        </w:rPr>
        <w:t>以下无正文</w:t>
      </w:r>
      <w:r>
        <w:rPr>
          <w:rFonts w:hint="eastAsia" w:ascii="宋体" w:hAnsi="宋体"/>
          <w:b/>
          <w:sz w:val="24"/>
        </w:rPr>
        <w:t>】</w:t>
      </w:r>
    </w:p>
    <w:p w14:paraId="737A8349">
      <w:pPr>
        <w:spacing w:before="156" w:beforeLines="50" w:line="300" w:lineRule="auto"/>
        <w:rPr>
          <w:rFonts w:ascii="宋体" w:hAnsi="宋体"/>
          <w:b/>
          <w:sz w:val="24"/>
        </w:rPr>
      </w:pPr>
      <w:r>
        <w:rPr>
          <w:rFonts w:hint="eastAsia" w:ascii="宋体" w:hAnsi="宋体" w:cs="仿宋"/>
          <w:sz w:val="24"/>
        </w:rPr>
        <w:br w:type="page"/>
      </w:r>
      <w:r>
        <w:rPr>
          <w:rFonts w:hint="eastAsia" w:ascii="宋体" w:hAnsi="宋体"/>
          <w:b/>
          <w:sz w:val="24"/>
        </w:rPr>
        <w:t>【</w:t>
      </w:r>
      <w:r>
        <w:rPr>
          <w:rFonts w:hint="eastAsia" w:ascii="宋体" w:hAnsi="宋体"/>
          <w:sz w:val="24"/>
        </w:rPr>
        <w:t>本页是深圳技术大学与</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business.apply.partySecond</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签订的《货物采购国内贸易合同》的签署页</w:t>
      </w:r>
      <w:r>
        <w:rPr>
          <w:rFonts w:hint="eastAsia" w:ascii="宋体" w:hAnsi="宋体"/>
          <w:b/>
          <w:sz w:val="24"/>
        </w:rPr>
        <w:t>】</w:t>
      </w:r>
    </w:p>
    <w:p w14:paraId="19750F18">
      <w:pPr>
        <w:spacing w:before="156" w:beforeLines="50" w:line="300" w:lineRule="auto"/>
        <w:rPr>
          <w:rFonts w:ascii="宋体" w:hAnsi="宋体"/>
          <w:b/>
        </w:rPr>
      </w:pPr>
    </w:p>
    <w:p w14:paraId="4308B618">
      <w:pPr>
        <w:spacing w:before="156" w:beforeLines="50" w:line="300" w:lineRule="auto"/>
        <w:rPr>
          <w:rFonts w:ascii="宋体" w:hAnsi="宋体"/>
          <w:b/>
        </w:rPr>
      </w:pPr>
    </w:p>
    <w:p w14:paraId="53A45016">
      <w:pPr>
        <w:adjustRightInd w:val="0"/>
        <w:snapToGrid w:val="0"/>
        <w:spacing w:before="156" w:beforeLines="50" w:line="300" w:lineRule="auto"/>
        <w:rPr>
          <w:rFonts w:ascii="宋体" w:hAnsi="宋体"/>
          <w:b/>
          <w:sz w:val="24"/>
        </w:rPr>
      </w:pPr>
      <w:r>
        <w:rPr>
          <w:rFonts w:hint="eastAsia" w:ascii="宋体" w:hAnsi="宋体"/>
          <w:b/>
          <w:sz w:val="24"/>
        </w:rPr>
        <w:t>甲方（盖章）：深圳技术大学</w:t>
      </w:r>
    </w:p>
    <w:p w14:paraId="17BBC72F">
      <w:pPr>
        <w:adjustRightInd w:val="0"/>
        <w:snapToGrid w:val="0"/>
        <w:spacing w:before="156" w:beforeLines="50" w:line="300" w:lineRule="auto"/>
        <w:rPr>
          <w:rFonts w:ascii="宋体" w:hAnsi="宋体"/>
          <w:sz w:val="24"/>
        </w:rPr>
      </w:pPr>
      <w:r>
        <w:rPr>
          <w:rFonts w:hint="eastAsia" w:ascii="宋体" w:hAnsi="宋体"/>
          <w:sz w:val="24"/>
          <w:lang w:eastAsia="zh-CN"/>
        </w:rPr>
        <w:t>单位负责人</w:t>
      </w:r>
      <w:r>
        <w:rPr>
          <w:rFonts w:hint="eastAsia" w:ascii="宋体" w:hAnsi="宋体"/>
          <w:sz w:val="24"/>
        </w:rPr>
        <w:t>/授权委托人（签字）：</w:t>
      </w:r>
    </w:p>
    <w:p w14:paraId="105F70F5">
      <w:pPr>
        <w:adjustRightInd w:val="0"/>
        <w:snapToGrid w:val="0"/>
        <w:spacing w:before="156" w:beforeLines="50" w:line="300" w:lineRule="auto"/>
        <w:rPr>
          <w:rFonts w:ascii="宋体" w:hAnsi="宋体"/>
          <w:sz w:val="24"/>
        </w:rPr>
      </w:pPr>
      <w:r>
        <w:rPr>
          <w:rFonts w:hint="eastAsia" w:ascii="宋体" w:hAnsi="宋体"/>
          <w:sz w:val="24"/>
        </w:rPr>
        <w:t>项目负责人（签字）：</w:t>
      </w:r>
    </w:p>
    <w:p w14:paraId="7562D6D6">
      <w:pPr>
        <w:adjustRightInd w:val="0"/>
        <w:snapToGrid w:val="0"/>
        <w:spacing w:before="156" w:beforeLines="50" w:line="300" w:lineRule="auto"/>
        <w:rPr>
          <w:rFonts w:ascii="宋体" w:hAnsi="宋体"/>
          <w:sz w:val="24"/>
        </w:rPr>
      </w:pPr>
      <w:r>
        <w:rPr>
          <w:rFonts w:hint="eastAsia" w:ascii="宋体" w:hAnsi="宋体"/>
          <w:sz w:val="24"/>
        </w:rPr>
        <w:t>项目承办人（签字）：</w:t>
      </w:r>
    </w:p>
    <w:p w14:paraId="21AEEBFD">
      <w:pPr>
        <w:adjustRightInd w:val="0"/>
        <w:snapToGrid w:val="0"/>
        <w:spacing w:before="156" w:beforeLines="50" w:line="300" w:lineRule="auto"/>
        <w:rPr>
          <w:rFonts w:ascii="宋体" w:hAnsi="宋体"/>
          <w:b/>
          <w:sz w:val="24"/>
        </w:rPr>
      </w:pPr>
      <w:r>
        <w:rPr>
          <w:rFonts w:ascii="宋体" w:hAnsi="宋体" w:eastAsia="宋体" w:cs="宋体"/>
          <w:sz w:val="24"/>
          <w:szCs w:val="24"/>
        </w:rPr>
        <w:t>日期：    年 </w:t>
      </w:r>
      <w:r>
        <w:rPr>
          <w:rFonts w:hint="eastAsia" w:ascii="宋体" w:hAnsi="宋体" w:eastAsia="宋体" w:cs="宋体"/>
          <w:sz w:val="24"/>
          <w:szCs w:val="24"/>
          <w:lang w:val="en-US" w:eastAsia="zh-CN"/>
        </w:rPr>
        <w:t xml:space="preserve"> </w:t>
      </w:r>
      <w:r>
        <w:rPr>
          <w:rFonts w:ascii="宋体" w:hAnsi="宋体" w:eastAsia="宋体" w:cs="宋体"/>
          <w:sz w:val="24"/>
          <w:szCs w:val="24"/>
        </w:rPr>
        <w:t>月 </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p w14:paraId="0E242FF2">
      <w:pPr>
        <w:adjustRightInd w:val="0"/>
        <w:snapToGrid w:val="0"/>
        <w:spacing w:before="156" w:beforeLines="50" w:line="300" w:lineRule="auto"/>
        <w:rPr>
          <w:rFonts w:ascii="宋体" w:hAnsi="宋体"/>
          <w:b/>
          <w:sz w:val="24"/>
        </w:rPr>
      </w:pPr>
    </w:p>
    <w:p w14:paraId="71E0A769">
      <w:pPr>
        <w:adjustRightInd w:val="0"/>
        <w:snapToGrid w:val="0"/>
        <w:spacing w:before="156" w:beforeLines="50" w:line="300" w:lineRule="auto"/>
        <w:rPr>
          <w:rFonts w:hint="eastAsia" w:ascii="宋体" w:hAnsi="宋体"/>
          <w:sz w:val="24"/>
        </w:rPr>
      </w:pPr>
      <w:r>
        <w:rPr>
          <w:rFonts w:hint="eastAsia" w:ascii="宋体" w:hAnsi="宋体"/>
          <w:b/>
          <w:sz w:val="24"/>
        </w:rPr>
        <w:t>乙方（盖章）：</w:t>
      </w:r>
      <w:r>
        <w:rPr>
          <w:rFonts w:hint="eastAsia" w:ascii="宋体" w:hAnsi="宋体" w:eastAsia="宋体" w:cs="宋体"/>
          <w:b/>
          <w:color w:val="000000"/>
          <w:sz w:val="24"/>
          <w:lang w:val="en-US" w:eastAsia="zh-CN"/>
        </w:rPr>
        <w:t>${</w:t>
      </w:r>
      <w:r>
        <w:rPr>
          <w:rFonts w:hint="eastAsia" w:ascii="宋体" w:hAnsi="宋体" w:eastAsia="宋体" w:cs="宋体"/>
          <w:b/>
          <w:color w:val="000000"/>
          <w:sz w:val="24"/>
        </w:rPr>
        <w:t>business.apply.partySecond</w:t>
      </w:r>
      <w:r>
        <w:rPr>
          <w:rFonts w:hint="eastAsia" w:ascii="宋体" w:hAnsi="宋体" w:eastAsia="宋体" w:cs="宋体"/>
          <w:b/>
          <w:color w:val="000000"/>
          <w:sz w:val="24"/>
          <w:lang w:val="en-US" w:eastAsia="zh-CN"/>
        </w:rPr>
        <w:t>}</w:t>
      </w:r>
    </w:p>
    <w:p w14:paraId="1862B96E">
      <w:pPr>
        <w:adjustRightInd w:val="0"/>
        <w:snapToGrid w:val="0"/>
        <w:spacing w:before="156" w:beforeLines="50" w:line="300" w:lineRule="auto"/>
        <w:rPr>
          <w:rFonts w:ascii="宋体" w:hAnsi="宋体"/>
          <w:sz w:val="24"/>
        </w:rPr>
      </w:pPr>
      <w:r>
        <w:rPr>
          <w:rFonts w:hint="eastAsia" w:ascii="宋体" w:hAnsi="宋体"/>
          <w:sz w:val="24"/>
        </w:rPr>
        <w:t>法定代表人/授权委托人（签字）：</w:t>
      </w:r>
    </w:p>
    <w:p w14:paraId="6431AA27">
      <w:pPr>
        <w:adjustRightInd w:val="0"/>
        <w:snapToGrid w:val="0"/>
        <w:spacing w:before="156" w:beforeLines="50" w:line="300" w:lineRule="auto"/>
        <w:rPr>
          <w:rFonts w:ascii="宋体" w:hAnsi="宋体"/>
          <w:sz w:val="24"/>
        </w:rPr>
      </w:pPr>
      <w:r>
        <w:rPr>
          <w:rFonts w:hint="eastAsia" w:ascii="宋体" w:hAnsi="宋体"/>
          <w:sz w:val="24"/>
        </w:rPr>
        <w:t>项目负责人（签字）：</w:t>
      </w:r>
    </w:p>
    <w:p w14:paraId="2B788342">
      <w:pPr>
        <w:adjustRightInd w:val="0"/>
        <w:snapToGrid w:val="0"/>
        <w:spacing w:before="156" w:beforeLines="50" w:line="300" w:lineRule="auto"/>
        <w:rPr>
          <w:rFonts w:ascii="宋体" w:hAnsi="宋体"/>
          <w:sz w:val="24"/>
        </w:rPr>
      </w:pPr>
      <w:r>
        <w:rPr>
          <w:rFonts w:hint="eastAsia" w:ascii="宋体" w:hAnsi="宋体"/>
          <w:sz w:val="24"/>
        </w:rPr>
        <w:t>项目承办人（签字）：</w:t>
      </w:r>
    </w:p>
    <w:p w14:paraId="3C00B195">
      <w:pPr>
        <w:adjustRightInd w:val="0"/>
        <w:snapToGrid w:val="0"/>
        <w:spacing w:before="156" w:beforeLines="50" w:line="300" w:lineRule="auto"/>
        <w:rPr>
          <w:rFonts w:ascii="宋体" w:hAnsi="宋体"/>
          <w:b/>
          <w:sz w:val="24"/>
        </w:rPr>
      </w:pPr>
      <w:r>
        <w:rPr>
          <w:rFonts w:ascii="宋体" w:hAnsi="宋体" w:eastAsia="宋体" w:cs="宋体"/>
          <w:sz w:val="24"/>
          <w:szCs w:val="24"/>
        </w:rPr>
        <w:t>日期：    年 </w:t>
      </w:r>
      <w:r>
        <w:rPr>
          <w:rFonts w:hint="eastAsia" w:ascii="宋体" w:hAnsi="宋体" w:eastAsia="宋体" w:cs="宋体"/>
          <w:sz w:val="24"/>
          <w:szCs w:val="24"/>
          <w:lang w:val="en-US" w:eastAsia="zh-CN"/>
        </w:rPr>
        <w:t xml:space="preserve"> </w:t>
      </w:r>
      <w:r>
        <w:rPr>
          <w:rFonts w:ascii="宋体" w:hAnsi="宋体" w:eastAsia="宋体" w:cs="宋体"/>
          <w:sz w:val="24"/>
          <w:szCs w:val="24"/>
        </w:rPr>
        <w:t>月 </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p w14:paraId="4B45549A">
      <w:pPr>
        <w:spacing w:before="156" w:beforeLines="50" w:line="300" w:lineRule="auto"/>
        <w:jc w:val="left"/>
        <w:rPr>
          <w:rFonts w:ascii="宋体" w:hAnsi="宋体"/>
          <w:snapToGrid w:val="0"/>
          <w:sz w:val="24"/>
        </w:rPr>
      </w:pPr>
      <w:r>
        <w:rPr>
          <w:rFonts w:ascii="宋体" w:hAnsi="宋体"/>
          <w:snapToGrid w:val="0"/>
          <w:sz w:val="24"/>
        </w:rPr>
        <w:br w:type="page"/>
      </w:r>
    </w:p>
    <w:p w14:paraId="6FCB4F90">
      <w:pPr>
        <w:spacing w:before="156" w:beforeLines="50" w:line="300" w:lineRule="auto"/>
        <w:jc w:val="left"/>
        <w:rPr>
          <w:rFonts w:ascii="宋体" w:hAnsi="宋体"/>
          <w:b/>
          <w:bCs/>
          <w:sz w:val="28"/>
        </w:rPr>
      </w:pPr>
      <w:r>
        <w:rPr>
          <w:rFonts w:hint="eastAsia" w:ascii="宋体" w:hAnsi="宋体"/>
          <w:b/>
          <w:bCs/>
          <w:sz w:val="28"/>
        </w:rPr>
        <w:t>附件</w:t>
      </w:r>
    </w:p>
    <w:p w14:paraId="01A6AAC3">
      <w:pPr>
        <w:spacing w:before="156" w:beforeLines="50" w:line="300" w:lineRule="auto"/>
        <w:jc w:val="center"/>
        <w:rPr>
          <w:rFonts w:ascii="宋体" w:hAnsi="宋体"/>
          <w:b/>
          <w:bCs/>
          <w:sz w:val="28"/>
        </w:rPr>
      </w:pPr>
      <w:r>
        <w:rPr>
          <w:rFonts w:hint="eastAsia" w:ascii="宋体" w:hAnsi="宋体"/>
          <w:b/>
          <w:bCs/>
          <w:sz w:val="28"/>
        </w:rPr>
        <w:t>配置清单及技术参数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75"/>
        <w:gridCol w:w="1418"/>
        <w:gridCol w:w="1559"/>
        <w:gridCol w:w="992"/>
        <w:gridCol w:w="2011"/>
      </w:tblGrid>
      <w:tr w14:paraId="205A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vAlign w:val="center"/>
          </w:tcPr>
          <w:p w14:paraId="77E55F81">
            <w:pPr>
              <w:spacing w:before="156" w:beforeLines="50" w:line="300" w:lineRule="auto"/>
              <w:jc w:val="center"/>
              <w:rPr>
                <w:rFonts w:ascii="宋体" w:hAnsi="宋体"/>
                <w:sz w:val="24"/>
              </w:rPr>
            </w:pPr>
            <w:r>
              <w:rPr>
                <w:rFonts w:hint="eastAsia" w:ascii="宋体" w:hAnsi="宋体"/>
                <w:sz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00A9ED00">
            <w:pPr>
              <w:spacing w:before="156" w:beforeLines="50" w:line="300" w:lineRule="auto"/>
              <w:jc w:val="center"/>
              <w:rPr>
                <w:rFonts w:ascii="宋体" w:hAnsi="宋体"/>
                <w:sz w:val="24"/>
              </w:rPr>
            </w:pPr>
            <w:r>
              <w:rPr>
                <w:rFonts w:hint="eastAsia" w:ascii="宋体" w:hAnsi="宋体"/>
                <w:sz w:val="24"/>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3F34980B">
            <w:pPr>
              <w:spacing w:before="156" w:beforeLines="50" w:line="300" w:lineRule="auto"/>
              <w:jc w:val="center"/>
              <w:rPr>
                <w:rFonts w:ascii="宋体" w:hAnsi="宋体"/>
                <w:sz w:val="24"/>
              </w:rPr>
            </w:pPr>
            <w:r>
              <w:rPr>
                <w:rFonts w:hint="eastAsia" w:ascii="宋体" w:hAnsi="宋体"/>
                <w:sz w:val="24"/>
              </w:rPr>
              <w:t>型号规格</w:t>
            </w:r>
          </w:p>
        </w:tc>
        <w:tc>
          <w:tcPr>
            <w:tcW w:w="1559" w:type="dxa"/>
            <w:tcBorders>
              <w:top w:val="single" w:color="auto" w:sz="4" w:space="0"/>
              <w:left w:val="single" w:color="auto" w:sz="4" w:space="0"/>
              <w:bottom w:val="single" w:color="auto" w:sz="4" w:space="0"/>
              <w:right w:val="single" w:color="auto" w:sz="4" w:space="0"/>
            </w:tcBorders>
            <w:vAlign w:val="center"/>
          </w:tcPr>
          <w:p w14:paraId="10B80A0F">
            <w:pPr>
              <w:spacing w:before="156" w:beforeLines="50" w:line="300" w:lineRule="auto"/>
              <w:jc w:val="center"/>
              <w:rPr>
                <w:rFonts w:ascii="宋体" w:hAnsi="宋体"/>
                <w:sz w:val="24"/>
              </w:rPr>
            </w:pPr>
            <w:r>
              <w:rPr>
                <w:rFonts w:hint="eastAsia" w:ascii="宋体" w:hAnsi="宋体"/>
                <w:sz w:val="24"/>
              </w:rPr>
              <w:t>厂家及产地</w:t>
            </w:r>
          </w:p>
        </w:tc>
        <w:tc>
          <w:tcPr>
            <w:tcW w:w="992" w:type="dxa"/>
            <w:tcBorders>
              <w:top w:val="single" w:color="auto" w:sz="4" w:space="0"/>
              <w:left w:val="single" w:color="auto" w:sz="4" w:space="0"/>
              <w:bottom w:val="single" w:color="auto" w:sz="4" w:space="0"/>
              <w:right w:val="single" w:color="auto" w:sz="4" w:space="0"/>
            </w:tcBorders>
            <w:vAlign w:val="center"/>
          </w:tcPr>
          <w:p w14:paraId="31ABAF2E">
            <w:pPr>
              <w:spacing w:before="156" w:beforeLines="50" w:line="300" w:lineRule="auto"/>
              <w:jc w:val="center"/>
              <w:rPr>
                <w:rFonts w:ascii="宋体" w:hAnsi="宋体"/>
                <w:sz w:val="24"/>
              </w:rPr>
            </w:pPr>
            <w:r>
              <w:rPr>
                <w:rFonts w:hint="eastAsia" w:ascii="宋体" w:hAnsi="宋体"/>
                <w:sz w:val="24"/>
              </w:rPr>
              <w:t>数量</w:t>
            </w:r>
          </w:p>
        </w:tc>
        <w:tc>
          <w:tcPr>
            <w:tcW w:w="2011" w:type="dxa"/>
            <w:tcBorders>
              <w:top w:val="single" w:color="auto" w:sz="4" w:space="0"/>
              <w:left w:val="single" w:color="auto" w:sz="4" w:space="0"/>
              <w:bottom w:val="single" w:color="auto" w:sz="4" w:space="0"/>
              <w:right w:val="single" w:color="auto" w:sz="4" w:space="0"/>
            </w:tcBorders>
            <w:vAlign w:val="center"/>
          </w:tcPr>
          <w:p w14:paraId="56A8B975">
            <w:pPr>
              <w:spacing w:before="156" w:beforeLines="50" w:line="300" w:lineRule="auto"/>
              <w:jc w:val="center"/>
              <w:rPr>
                <w:rFonts w:ascii="宋体" w:hAnsi="宋体"/>
                <w:sz w:val="24"/>
              </w:rPr>
            </w:pPr>
            <w:r>
              <w:rPr>
                <w:rFonts w:hint="eastAsia" w:ascii="宋体" w:hAnsi="宋体"/>
                <w:sz w:val="24"/>
              </w:rPr>
              <w:t>技术参数</w:t>
            </w:r>
          </w:p>
        </w:tc>
      </w:tr>
      <w:tr w14:paraId="1BDE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tcPr>
          <w:p w14:paraId="6A29145E">
            <w:pPr>
              <w:spacing w:before="156" w:beforeLines="50" w:line="300" w:lineRule="auto"/>
              <w:jc w:val="center"/>
              <w:rPr>
                <w:rFonts w:ascii="宋体" w:hAnsi="宋体"/>
                <w:sz w:val="24"/>
              </w:rPr>
            </w:pPr>
            <w:r>
              <w:rPr>
                <w:rFonts w:hint="eastAsia" w:ascii="仿宋" w:hAnsi="仿宋" w:eastAsia="仿宋" w:cs="仿宋"/>
                <w:sz w:val="21"/>
                <w:szCs w:val="21"/>
              </w:rPr>
              <w:t>$[business.itemList._idx]</w:t>
            </w:r>
          </w:p>
        </w:tc>
        <w:tc>
          <w:tcPr>
            <w:tcW w:w="1275" w:type="dxa"/>
            <w:tcBorders>
              <w:top w:val="single" w:color="auto" w:sz="4" w:space="0"/>
              <w:left w:val="single" w:color="auto" w:sz="4" w:space="0"/>
              <w:bottom w:val="single" w:color="auto" w:sz="4" w:space="0"/>
              <w:right w:val="single" w:color="auto" w:sz="4" w:space="0"/>
            </w:tcBorders>
          </w:tcPr>
          <w:p w14:paraId="4B667C9D">
            <w:pPr>
              <w:spacing w:before="156" w:beforeLines="50" w:line="300" w:lineRule="auto"/>
              <w:rPr>
                <w:rFonts w:ascii="宋体" w:hAnsi="宋体"/>
                <w:bCs/>
                <w:sz w:val="24"/>
              </w:rPr>
            </w:pPr>
            <w:r>
              <w:rPr>
                <w:rFonts w:hint="eastAsia" w:ascii="仿宋" w:hAnsi="仿宋" w:eastAsia="仿宋" w:cs="仿宋"/>
                <w:sz w:val="21"/>
                <w:szCs w:val="21"/>
              </w:rPr>
              <w:t>$[business.itemList.name]</w:t>
            </w:r>
          </w:p>
        </w:tc>
        <w:tc>
          <w:tcPr>
            <w:tcW w:w="1418" w:type="dxa"/>
            <w:tcBorders>
              <w:top w:val="single" w:color="auto" w:sz="4" w:space="0"/>
              <w:left w:val="single" w:color="auto" w:sz="4" w:space="0"/>
              <w:bottom w:val="single" w:color="auto" w:sz="4" w:space="0"/>
              <w:right w:val="single" w:color="auto" w:sz="4" w:space="0"/>
            </w:tcBorders>
          </w:tcPr>
          <w:p w14:paraId="446240BF">
            <w:pPr>
              <w:spacing w:before="156" w:beforeLines="50" w:line="300" w:lineRule="auto"/>
              <w:rPr>
                <w:rFonts w:ascii="宋体" w:hAnsi="宋体"/>
                <w:bCs/>
                <w:color w:val="0000FF"/>
                <w:sz w:val="24"/>
              </w:rPr>
            </w:pPr>
            <w:r>
              <w:rPr>
                <w:rFonts w:hint="eastAsia" w:ascii="仿宋" w:hAnsi="仿宋" w:eastAsia="仿宋" w:cs="仿宋"/>
                <w:sz w:val="21"/>
                <w:szCs w:val="21"/>
              </w:rPr>
              <w:t>$[business.itemList.model]</w:t>
            </w:r>
          </w:p>
        </w:tc>
        <w:tc>
          <w:tcPr>
            <w:tcW w:w="1559" w:type="dxa"/>
            <w:tcBorders>
              <w:top w:val="single" w:color="auto" w:sz="4" w:space="0"/>
              <w:left w:val="single" w:color="auto" w:sz="4" w:space="0"/>
              <w:bottom w:val="single" w:color="auto" w:sz="4" w:space="0"/>
              <w:right w:val="single" w:color="auto" w:sz="4" w:space="0"/>
            </w:tcBorders>
          </w:tcPr>
          <w:p w14:paraId="73774C91">
            <w:pPr>
              <w:spacing w:before="156" w:beforeLines="50" w:line="300" w:lineRule="auto"/>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tcPr>
          <w:p w14:paraId="35D0987F">
            <w:pPr>
              <w:spacing w:before="156" w:beforeLines="50" w:line="300" w:lineRule="auto"/>
              <w:rPr>
                <w:rFonts w:ascii="宋体" w:hAnsi="宋体"/>
                <w:bCs/>
                <w:sz w:val="24"/>
              </w:rPr>
            </w:pPr>
            <w:r>
              <w:rPr>
                <w:rFonts w:hint="eastAsia" w:ascii="仿宋" w:hAnsi="仿宋" w:eastAsia="仿宋" w:cs="仿宋"/>
                <w:sz w:val="21"/>
                <w:szCs w:val="21"/>
              </w:rPr>
              <w:t>$[business.itemList.num]</w:t>
            </w:r>
          </w:p>
        </w:tc>
        <w:tc>
          <w:tcPr>
            <w:tcW w:w="2011" w:type="dxa"/>
            <w:tcBorders>
              <w:top w:val="single" w:color="auto" w:sz="4" w:space="0"/>
              <w:left w:val="single" w:color="auto" w:sz="4" w:space="0"/>
              <w:bottom w:val="single" w:color="auto" w:sz="4" w:space="0"/>
              <w:right w:val="single" w:color="auto" w:sz="4" w:space="0"/>
            </w:tcBorders>
          </w:tcPr>
          <w:p w14:paraId="4484572B">
            <w:pPr>
              <w:spacing w:before="156" w:beforeLines="50" w:line="300" w:lineRule="auto"/>
              <w:rPr>
                <w:rFonts w:ascii="宋体" w:hAnsi="宋体"/>
                <w:bCs/>
                <w:sz w:val="24"/>
              </w:rPr>
            </w:pPr>
            <w:r>
              <w:rPr>
                <w:rFonts w:hint="eastAsia" w:ascii="仿宋" w:hAnsi="仿宋" w:eastAsia="仿宋" w:cs="仿宋"/>
                <w:sz w:val="21"/>
                <w:szCs w:val="21"/>
              </w:rPr>
              <w:t>$[business.itemList.techString]</w:t>
            </w:r>
          </w:p>
        </w:tc>
      </w:tr>
    </w:tbl>
    <w:p w14:paraId="77298025">
      <w:pPr>
        <w:spacing w:before="156" w:beforeLines="50" w:after="156" w:afterLines="50" w:line="300" w:lineRule="auto"/>
        <w:ind w:firstLine="482" w:firstLineChars="200"/>
        <w:rPr>
          <w:rFonts w:ascii="宋体" w:hAnsi="宋体"/>
          <w:bCs/>
          <w:sz w:val="24"/>
        </w:rPr>
      </w:pPr>
      <w:r>
        <w:rPr>
          <w:rFonts w:hint="eastAsia" w:ascii="宋体" w:hAnsi="宋体"/>
          <w:b/>
          <w:bCs/>
          <w:color w:val="0000FF"/>
          <w:sz w:val="24"/>
        </w:rPr>
        <w:t>（内容必须与招投标（应答）文件一致，表格格式可按需修改。）</w:t>
      </w:r>
    </w:p>
    <w:p w14:paraId="20AEE790">
      <w:pPr>
        <w:spacing w:before="156" w:beforeLines="50" w:line="300" w:lineRule="auto"/>
        <w:ind w:firstLine="480" w:firstLineChars="200"/>
        <w:rPr>
          <w:rFonts w:ascii="宋体" w:hAnsi="宋体"/>
          <w:sz w:val="24"/>
        </w:rPr>
      </w:pPr>
    </w:p>
    <w:bookmarkEnd w:id="16"/>
    <w:p w14:paraId="1782BD01"/>
    <w:sectPr>
      <w:pgSz w:w="11906" w:h="16838"/>
      <w:pgMar w:top="1418" w:right="1701" w:bottom="1418" w:left="1701"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87D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8C573">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F8C573">
                    <w:pPr>
                      <w:pStyle w:val="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05DE0"/>
    <w:multiLevelType w:val="singleLevel"/>
    <w:tmpl w:val="45405DE0"/>
    <w:lvl w:ilvl="0" w:tentative="0">
      <w:start w:val="9"/>
      <w:numFmt w:val="decimal"/>
      <w:lvlText w:val="%1."/>
      <w:lvlJc w:val="left"/>
      <w:pPr>
        <w:tabs>
          <w:tab w:val="left" w:pos="312"/>
        </w:tabs>
      </w:pPr>
    </w:lvl>
  </w:abstractNum>
  <w:abstractNum w:abstractNumId="1">
    <w:nsid w:val="69AE04A7"/>
    <w:multiLevelType w:val="multilevel"/>
    <w:tmpl w:val="69AE04A7"/>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zk2YTRjMGY1ODM2MDY1YTQ5ODllODE1MjdlNmUifQ=="/>
  </w:docVars>
  <w:rsids>
    <w:rsidRoot w:val="009A0AE9"/>
    <w:rsid w:val="000134E9"/>
    <w:rsid w:val="000136EF"/>
    <w:rsid w:val="00015D3A"/>
    <w:rsid w:val="00030475"/>
    <w:rsid w:val="000402BD"/>
    <w:rsid w:val="00043C83"/>
    <w:rsid w:val="00051C60"/>
    <w:rsid w:val="00054645"/>
    <w:rsid w:val="000568D9"/>
    <w:rsid w:val="000577FD"/>
    <w:rsid w:val="00063D73"/>
    <w:rsid w:val="00063FDB"/>
    <w:rsid w:val="00065835"/>
    <w:rsid w:val="00072C79"/>
    <w:rsid w:val="00073000"/>
    <w:rsid w:val="0007441D"/>
    <w:rsid w:val="00076076"/>
    <w:rsid w:val="00077B75"/>
    <w:rsid w:val="00081D8E"/>
    <w:rsid w:val="000868D4"/>
    <w:rsid w:val="00087129"/>
    <w:rsid w:val="000877F9"/>
    <w:rsid w:val="00091FC0"/>
    <w:rsid w:val="00091FE8"/>
    <w:rsid w:val="00097129"/>
    <w:rsid w:val="000A2F31"/>
    <w:rsid w:val="000A396B"/>
    <w:rsid w:val="000A4902"/>
    <w:rsid w:val="000A4D99"/>
    <w:rsid w:val="000A5B3C"/>
    <w:rsid w:val="000A5D5A"/>
    <w:rsid w:val="000B4931"/>
    <w:rsid w:val="000B6D55"/>
    <w:rsid w:val="000C3DFD"/>
    <w:rsid w:val="000C433F"/>
    <w:rsid w:val="000C56C4"/>
    <w:rsid w:val="000D1F0F"/>
    <w:rsid w:val="000D262E"/>
    <w:rsid w:val="000D6A1A"/>
    <w:rsid w:val="000F5F44"/>
    <w:rsid w:val="000F63C4"/>
    <w:rsid w:val="000F7F3B"/>
    <w:rsid w:val="00107003"/>
    <w:rsid w:val="00107762"/>
    <w:rsid w:val="00116B1D"/>
    <w:rsid w:val="001171B0"/>
    <w:rsid w:val="00125174"/>
    <w:rsid w:val="001302AB"/>
    <w:rsid w:val="0013414D"/>
    <w:rsid w:val="00140AE7"/>
    <w:rsid w:val="00144BE9"/>
    <w:rsid w:val="001452E8"/>
    <w:rsid w:val="001461D7"/>
    <w:rsid w:val="00150D56"/>
    <w:rsid w:val="0015376F"/>
    <w:rsid w:val="001555D2"/>
    <w:rsid w:val="00171564"/>
    <w:rsid w:val="001721F5"/>
    <w:rsid w:val="001726D5"/>
    <w:rsid w:val="00175F11"/>
    <w:rsid w:val="00176DB4"/>
    <w:rsid w:val="00177039"/>
    <w:rsid w:val="00182EDA"/>
    <w:rsid w:val="00184045"/>
    <w:rsid w:val="00186453"/>
    <w:rsid w:val="00192EE9"/>
    <w:rsid w:val="0019484A"/>
    <w:rsid w:val="0019696D"/>
    <w:rsid w:val="00197AAB"/>
    <w:rsid w:val="001A0617"/>
    <w:rsid w:val="001A2574"/>
    <w:rsid w:val="001A4269"/>
    <w:rsid w:val="001B138C"/>
    <w:rsid w:val="001B36B3"/>
    <w:rsid w:val="001C04F3"/>
    <w:rsid w:val="001C10CC"/>
    <w:rsid w:val="001D059D"/>
    <w:rsid w:val="001D0CDE"/>
    <w:rsid w:val="001D2F32"/>
    <w:rsid w:val="001D5C9A"/>
    <w:rsid w:val="001E545E"/>
    <w:rsid w:val="001E6DEC"/>
    <w:rsid w:val="001E74A3"/>
    <w:rsid w:val="001F614B"/>
    <w:rsid w:val="001F683D"/>
    <w:rsid w:val="00203D6D"/>
    <w:rsid w:val="0021164A"/>
    <w:rsid w:val="00220C90"/>
    <w:rsid w:val="00222468"/>
    <w:rsid w:val="00222EC2"/>
    <w:rsid w:val="00224D31"/>
    <w:rsid w:val="00224E50"/>
    <w:rsid w:val="00226739"/>
    <w:rsid w:val="00230CEB"/>
    <w:rsid w:val="002343D6"/>
    <w:rsid w:val="0023531C"/>
    <w:rsid w:val="00235644"/>
    <w:rsid w:val="002356E1"/>
    <w:rsid w:val="00235E83"/>
    <w:rsid w:val="0023717F"/>
    <w:rsid w:val="00242909"/>
    <w:rsid w:val="00242A23"/>
    <w:rsid w:val="00252EDA"/>
    <w:rsid w:val="00256765"/>
    <w:rsid w:val="00260B17"/>
    <w:rsid w:val="00260B7E"/>
    <w:rsid w:val="0026472B"/>
    <w:rsid w:val="00265AE9"/>
    <w:rsid w:val="00272EC6"/>
    <w:rsid w:val="00276923"/>
    <w:rsid w:val="00277535"/>
    <w:rsid w:val="00280751"/>
    <w:rsid w:val="00286F7F"/>
    <w:rsid w:val="002904B7"/>
    <w:rsid w:val="00290A81"/>
    <w:rsid w:val="002919A2"/>
    <w:rsid w:val="00291B27"/>
    <w:rsid w:val="002927A4"/>
    <w:rsid w:val="00295371"/>
    <w:rsid w:val="00295451"/>
    <w:rsid w:val="0029552D"/>
    <w:rsid w:val="00297F23"/>
    <w:rsid w:val="002A2056"/>
    <w:rsid w:val="002A2FC4"/>
    <w:rsid w:val="002B0634"/>
    <w:rsid w:val="002B59FB"/>
    <w:rsid w:val="002B6CA1"/>
    <w:rsid w:val="002C001B"/>
    <w:rsid w:val="002C001C"/>
    <w:rsid w:val="002C36A0"/>
    <w:rsid w:val="002C4E25"/>
    <w:rsid w:val="002D3A12"/>
    <w:rsid w:val="002D4504"/>
    <w:rsid w:val="002E4610"/>
    <w:rsid w:val="002E7187"/>
    <w:rsid w:val="002E79A2"/>
    <w:rsid w:val="002F2959"/>
    <w:rsid w:val="002F4318"/>
    <w:rsid w:val="002F7E28"/>
    <w:rsid w:val="00305B22"/>
    <w:rsid w:val="003077A2"/>
    <w:rsid w:val="00307D57"/>
    <w:rsid w:val="00311D71"/>
    <w:rsid w:val="0031573E"/>
    <w:rsid w:val="0031694F"/>
    <w:rsid w:val="003270BB"/>
    <w:rsid w:val="003300B9"/>
    <w:rsid w:val="003330E1"/>
    <w:rsid w:val="003351EB"/>
    <w:rsid w:val="00335FE1"/>
    <w:rsid w:val="0034019A"/>
    <w:rsid w:val="00344824"/>
    <w:rsid w:val="0034740A"/>
    <w:rsid w:val="00350BE2"/>
    <w:rsid w:val="00352860"/>
    <w:rsid w:val="00353E86"/>
    <w:rsid w:val="003551F9"/>
    <w:rsid w:val="0035673A"/>
    <w:rsid w:val="00357358"/>
    <w:rsid w:val="00362FB5"/>
    <w:rsid w:val="00363E60"/>
    <w:rsid w:val="0036590D"/>
    <w:rsid w:val="0036701E"/>
    <w:rsid w:val="00373603"/>
    <w:rsid w:val="00380A55"/>
    <w:rsid w:val="00385F94"/>
    <w:rsid w:val="00390760"/>
    <w:rsid w:val="003930AD"/>
    <w:rsid w:val="0039397B"/>
    <w:rsid w:val="0039513C"/>
    <w:rsid w:val="003978C7"/>
    <w:rsid w:val="003A522A"/>
    <w:rsid w:val="003B1792"/>
    <w:rsid w:val="003B3BE4"/>
    <w:rsid w:val="003B51E9"/>
    <w:rsid w:val="003C106C"/>
    <w:rsid w:val="003C24B1"/>
    <w:rsid w:val="003C3B7B"/>
    <w:rsid w:val="003C4553"/>
    <w:rsid w:val="003C50E2"/>
    <w:rsid w:val="003C5295"/>
    <w:rsid w:val="003C6B7A"/>
    <w:rsid w:val="003D2EBB"/>
    <w:rsid w:val="003D55B4"/>
    <w:rsid w:val="003E10E0"/>
    <w:rsid w:val="003E1783"/>
    <w:rsid w:val="003E6B53"/>
    <w:rsid w:val="003E6E48"/>
    <w:rsid w:val="003F070E"/>
    <w:rsid w:val="003F1DA6"/>
    <w:rsid w:val="003F6CAA"/>
    <w:rsid w:val="003F7DB3"/>
    <w:rsid w:val="00401234"/>
    <w:rsid w:val="0040249C"/>
    <w:rsid w:val="00406A8A"/>
    <w:rsid w:val="004072CE"/>
    <w:rsid w:val="00410BFC"/>
    <w:rsid w:val="00413578"/>
    <w:rsid w:val="00415176"/>
    <w:rsid w:val="00416C91"/>
    <w:rsid w:val="0042159A"/>
    <w:rsid w:val="004235AF"/>
    <w:rsid w:val="004254B8"/>
    <w:rsid w:val="00435AB8"/>
    <w:rsid w:val="00436CD8"/>
    <w:rsid w:val="00437148"/>
    <w:rsid w:val="00442A01"/>
    <w:rsid w:val="00447DBA"/>
    <w:rsid w:val="004508E4"/>
    <w:rsid w:val="0045097F"/>
    <w:rsid w:val="00455444"/>
    <w:rsid w:val="004562E1"/>
    <w:rsid w:val="00457412"/>
    <w:rsid w:val="00460ED4"/>
    <w:rsid w:val="004631A9"/>
    <w:rsid w:val="004639F9"/>
    <w:rsid w:val="004668A6"/>
    <w:rsid w:val="00474431"/>
    <w:rsid w:val="0047484F"/>
    <w:rsid w:val="00474DAA"/>
    <w:rsid w:val="00482497"/>
    <w:rsid w:val="004863DA"/>
    <w:rsid w:val="00491666"/>
    <w:rsid w:val="0049171F"/>
    <w:rsid w:val="0049385D"/>
    <w:rsid w:val="004940B2"/>
    <w:rsid w:val="004944A1"/>
    <w:rsid w:val="00494A9D"/>
    <w:rsid w:val="004A124D"/>
    <w:rsid w:val="004A4530"/>
    <w:rsid w:val="004A5A34"/>
    <w:rsid w:val="004B0722"/>
    <w:rsid w:val="004B19FD"/>
    <w:rsid w:val="004B286B"/>
    <w:rsid w:val="004B3B7A"/>
    <w:rsid w:val="004B63E9"/>
    <w:rsid w:val="004C492E"/>
    <w:rsid w:val="004D35A2"/>
    <w:rsid w:val="004D5187"/>
    <w:rsid w:val="004D6865"/>
    <w:rsid w:val="004E18F1"/>
    <w:rsid w:val="004E5462"/>
    <w:rsid w:val="004E6806"/>
    <w:rsid w:val="004E7E3C"/>
    <w:rsid w:val="004F0208"/>
    <w:rsid w:val="004F0A62"/>
    <w:rsid w:val="00501E04"/>
    <w:rsid w:val="0050695C"/>
    <w:rsid w:val="00507021"/>
    <w:rsid w:val="005108D3"/>
    <w:rsid w:val="00511D7E"/>
    <w:rsid w:val="00526553"/>
    <w:rsid w:val="00531CBC"/>
    <w:rsid w:val="00535789"/>
    <w:rsid w:val="00537126"/>
    <w:rsid w:val="00537435"/>
    <w:rsid w:val="00540491"/>
    <w:rsid w:val="00543B1D"/>
    <w:rsid w:val="00544553"/>
    <w:rsid w:val="00547636"/>
    <w:rsid w:val="00552132"/>
    <w:rsid w:val="0055465E"/>
    <w:rsid w:val="00556C5E"/>
    <w:rsid w:val="0056188B"/>
    <w:rsid w:val="005703CE"/>
    <w:rsid w:val="00576301"/>
    <w:rsid w:val="00577A9F"/>
    <w:rsid w:val="00585A69"/>
    <w:rsid w:val="005910FA"/>
    <w:rsid w:val="00593A93"/>
    <w:rsid w:val="0059531B"/>
    <w:rsid w:val="005A0931"/>
    <w:rsid w:val="005A2052"/>
    <w:rsid w:val="005A3712"/>
    <w:rsid w:val="005A4C4D"/>
    <w:rsid w:val="005B0132"/>
    <w:rsid w:val="005B30BD"/>
    <w:rsid w:val="005B33A5"/>
    <w:rsid w:val="005B5F7C"/>
    <w:rsid w:val="005B6E21"/>
    <w:rsid w:val="005C2456"/>
    <w:rsid w:val="005E1EB6"/>
    <w:rsid w:val="005E2996"/>
    <w:rsid w:val="005E2E12"/>
    <w:rsid w:val="005F342A"/>
    <w:rsid w:val="005F7094"/>
    <w:rsid w:val="00606EE9"/>
    <w:rsid w:val="00611F20"/>
    <w:rsid w:val="00615781"/>
    <w:rsid w:val="0062340B"/>
    <w:rsid w:val="00623C39"/>
    <w:rsid w:val="00625A42"/>
    <w:rsid w:val="00626252"/>
    <w:rsid w:val="006270D1"/>
    <w:rsid w:val="0063215B"/>
    <w:rsid w:val="00636893"/>
    <w:rsid w:val="00636A7C"/>
    <w:rsid w:val="00640AA0"/>
    <w:rsid w:val="00641681"/>
    <w:rsid w:val="0064220E"/>
    <w:rsid w:val="006426C2"/>
    <w:rsid w:val="006444AF"/>
    <w:rsid w:val="0064648D"/>
    <w:rsid w:val="0065209F"/>
    <w:rsid w:val="00653337"/>
    <w:rsid w:val="0065694E"/>
    <w:rsid w:val="00656F6B"/>
    <w:rsid w:val="0066135C"/>
    <w:rsid w:val="00663756"/>
    <w:rsid w:val="00672EA7"/>
    <w:rsid w:val="0067343A"/>
    <w:rsid w:val="00682223"/>
    <w:rsid w:val="0068592D"/>
    <w:rsid w:val="00687C8F"/>
    <w:rsid w:val="0069125B"/>
    <w:rsid w:val="0069236E"/>
    <w:rsid w:val="0069288C"/>
    <w:rsid w:val="00693269"/>
    <w:rsid w:val="00694B23"/>
    <w:rsid w:val="006950D1"/>
    <w:rsid w:val="00695468"/>
    <w:rsid w:val="006A3EEA"/>
    <w:rsid w:val="006A7146"/>
    <w:rsid w:val="006B468F"/>
    <w:rsid w:val="006B62DD"/>
    <w:rsid w:val="006B6A96"/>
    <w:rsid w:val="006B745E"/>
    <w:rsid w:val="006B7975"/>
    <w:rsid w:val="006C3331"/>
    <w:rsid w:val="006C344C"/>
    <w:rsid w:val="006C3534"/>
    <w:rsid w:val="006C70E5"/>
    <w:rsid w:val="006D2A59"/>
    <w:rsid w:val="006D50E8"/>
    <w:rsid w:val="006D5DA2"/>
    <w:rsid w:val="006E0E16"/>
    <w:rsid w:val="006E33F3"/>
    <w:rsid w:val="006E3DBF"/>
    <w:rsid w:val="006E44D8"/>
    <w:rsid w:val="006F356C"/>
    <w:rsid w:val="006F35D6"/>
    <w:rsid w:val="00701432"/>
    <w:rsid w:val="007019DA"/>
    <w:rsid w:val="00704471"/>
    <w:rsid w:val="007138AB"/>
    <w:rsid w:val="00713E53"/>
    <w:rsid w:val="007206E2"/>
    <w:rsid w:val="007318ED"/>
    <w:rsid w:val="00733821"/>
    <w:rsid w:val="00733E7C"/>
    <w:rsid w:val="00734AE7"/>
    <w:rsid w:val="00736032"/>
    <w:rsid w:val="00745015"/>
    <w:rsid w:val="00757952"/>
    <w:rsid w:val="0076263E"/>
    <w:rsid w:val="00765695"/>
    <w:rsid w:val="007674BD"/>
    <w:rsid w:val="0078079A"/>
    <w:rsid w:val="00791D8A"/>
    <w:rsid w:val="007931B4"/>
    <w:rsid w:val="007964F0"/>
    <w:rsid w:val="007A0577"/>
    <w:rsid w:val="007A4851"/>
    <w:rsid w:val="007B26B5"/>
    <w:rsid w:val="007B458E"/>
    <w:rsid w:val="007B69D7"/>
    <w:rsid w:val="007C45F0"/>
    <w:rsid w:val="007C5976"/>
    <w:rsid w:val="007C5E3D"/>
    <w:rsid w:val="007C64FC"/>
    <w:rsid w:val="007D6428"/>
    <w:rsid w:val="007E4AE3"/>
    <w:rsid w:val="007E5AA4"/>
    <w:rsid w:val="007E7773"/>
    <w:rsid w:val="007F01C8"/>
    <w:rsid w:val="007F4ACE"/>
    <w:rsid w:val="007F6D58"/>
    <w:rsid w:val="008014D7"/>
    <w:rsid w:val="0080362F"/>
    <w:rsid w:val="0080526B"/>
    <w:rsid w:val="0080625C"/>
    <w:rsid w:val="008063AE"/>
    <w:rsid w:val="008072B8"/>
    <w:rsid w:val="008078A7"/>
    <w:rsid w:val="00810DEC"/>
    <w:rsid w:val="00811E80"/>
    <w:rsid w:val="00815E60"/>
    <w:rsid w:val="00816292"/>
    <w:rsid w:val="00823271"/>
    <w:rsid w:val="0082667F"/>
    <w:rsid w:val="008310D7"/>
    <w:rsid w:val="008329D4"/>
    <w:rsid w:val="00840229"/>
    <w:rsid w:val="00857290"/>
    <w:rsid w:val="00857D09"/>
    <w:rsid w:val="00857F0A"/>
    <w:rsid w:val="00863FD4"/>
    <w:rsid w:val="00870B96"/>
    <w:rsid w:val="00890C4B"/>
    <w:rsid w:val="00893117"/>
    <w:rsid w:val="00893545"/>
    <w:rsid w:val="00893FE9"/>
    <w:rsid w:val="008960D0"/>
    <w:rsid w:val="008A084C"/>
    <w:rsid w:val="008A6782"/>
    <w:rsid w:val="008A6F4A"/>
    <w:rsid w:val="008B0694"/>
    <w:rsid w:val="008B1B2B"/>
    <w:rsid w:val="008B287C"/>
    <w:rsid w:val="008B49D0"/>
    <w:rsid w:val="008C0C15"/>
    <w:rsid w:val="008C31F6"/>
    <w:rsid w:val="008C658E"/>
    <w:rsid w:val="008D0700"/>
    <w:rsid w:val="008D430E"/>
    <w:rsid w:val="008D7B5E"/>
    <w:rsid w:val="008E0B6A"/>
    <w:rsid w:val="008E3F6B"/>
    <w:rsid w:val="008E5A87"/>
    <w:rsid w:val="008F6660"/>
    <w:rsid w:val="00900C87"/>
    <w:rsid w:val="00910317"/>
    <w:rsid w:val="009123DE"/>
    <w:rsid w:val="009134CF"/>
    <w:rsid w:val="009149B6"/>
    <w:rsid w:val="00921824"/>
    <w:rsid w:val="00922302"/>
    <w:rsid w:val="009234F5"/>
    <w:rsid w:val="00924F21"/>
    <w:rsid w:val="00925CE9"/>
    <w:rsid w:val="00926D41"/>
    <w:rsid w:val="00927C11"/>
    <w:rsid w:val="00927F08"/>
    <w:rsid w:val="00930AF5"/>
    <w:rsid w:val="00931D86"/>
    <w:rsid w:val="00935AED"/>
    <w:rsid w:val="00937A68"/>
    <w:rsid w:val="00940D6B"/>
    <w:rsid w:val="0094118D"/>
    <w:rsid w:val="00942EBE"/>
    <w:rsid w:val="00946665"/>
    <w:rsid w:val="009467ED"/>
    <w:rsid w:val="00946EE8"/>
    <w:rsid w:val="00952213"/>
    <w:rsid w:val="009577A6"/>
    <w:rsid w:val="00960C0C"/>
    <w:rsid w:val="00962431"/>
    <w:rsid w:val="00962B25"/>
    <w:rsid w:val="00963A34"/>
    <w:rsid w:val="009641BB"/>
    <w:rsid w:val="00965608"/>
    <w:rsid w:val="0096699E"/>
    <w:rsid w:val="009720AB"/>
    <w:rsid w:val="00973AE9"/>
    <w:rsid w:val="00974682"/>
    <w:rsid w:val="0097757B"/>
    <w:rsid w:val="009872EF"/>
    <w:rsid w:val="00987C0A"/>
    <w:rsid w:val="00987C90"/>
    <w:rsid w:val="00991453"/>
    <w:rsid w:val="00993CA4"/>
    <w:rsid w:val="00994019"/>
    <w:rsid w:val="00996DE8"/>
    <w:rsid w:val="009A0AE9"/>
    <w:rsid w:val="009A2B88"/>
    <w:rsid w:val="009B2394"/>
    <w:rsid w:val="009B410D"/>
    <w:rsid w:val="009B421E"/>
    <w:rsid w:val="009B459E"/>
    <w:rsid w:val="009B6222"/>
    <w:rsid w:val="009B623A"/>
    <w:rsid w:val="009B68B3"/>
    <w:rsid w:val="009C0A97"/>
    <w:rsid w:val="009C1DEC"/>
    <w:rsid w:val="009C3A60"/>
    <w:rsid w:val="009C6633"/>
    <w:rsid w:val="009C670B"/>
    <w:rsid w:val="009D0538"/>
    <w:rsid w:val="009D7463"/>
    <w:rsid w:val="009E052D"/>
    <w:rsid w:val="009E798D"/>
    <w:rsid w:val="009F2340"/>
    <w:rsid w:val="009F6DD1"/>
    <w:rsid w:val="00A008EB"/>
    <w:rsid w:val="00A01880"/>
    <w:rsid w:val="00A0361D"/>
    <w:rsid w:val="00A154AF"/>
    <w:rsid w:val="00A16234"/>
    <w:rsid w:val="00A1665B"/>
    <w:rsid w:val="00A21798"/>
    <w:rsid w:val="00A21CB1"/>
    <w:rsid w:val="00A22253"/>
    <w:rsid w:val="00A24E47"/>
    <w:rsid w:val="00A33367"/>
    <w:rsid w:val="00A349B8"/>
    <w:rsid w:val="00A36520"/>
    <w:rsid w:val="00A40C4E"/>
    <w:rsid w:val="00A6051F"/>
    <w:rsid w:val="00A60A43"/>
    <w:rsid w:val="00A62146"/>
    <w:rsid w:val="00A627F3"/>
    <w:rsid w:val="00A628AD"/>
    <w:rsid w:val="00A67D2A"/>
    <w:rsid w:val="00A70C3E"/>
    <w:rsid w:val="00A7316D"/>
    <w:rsid w:val="00A87B1E"/>
    <w:rsid w:val="00A915CE"/>
    <w:rsid w:val="00AA3D3D"/>
    <w:rsid w:val="00AA5064"/>
    <w:rsid w:val="00AC1255"/>
    <w:rsid w:val="00AD0496"/>
    <w:rsid w:val="00AD0C43"/>
    <w:rsid w:val="00AD2FE0"/>
    <w:rsid w:val="00AD71AA"/>
    <w:rsid w:val="00AE2D98"/>
    <w:rsid w:val="00AE4404"/>
    <w:rsid w:val="00AE4E90"/>
    <w:rsid w:val="00AE5A6B"/>
    <w:rsid w:val="00AF2578"/>
    <w:rsid w:val="00AF6889"/>
    <w:rsid w:val="00B0240D"/>
    <w:rsid w:val="00B03A1F"/>
    <w:rsid w:val="00B07307"/>
    <w:rsid w:val="00B167F7"/>
    <w:rsid w:val="00B179BC"/>
    <w:rsid w:val="00B23D05"/>
    <w:rsid w:val="00B256BB"/>
    <w:rsid w:val="00B33A86"/>
    <w:rsid w:val="00B33CB5"/>
    <w:rsid w:val="00B40470"/>
    <w:rsid w:val="00B4215D"/>
    <w:rsid w:val="00B446D9"/>
    <w:rsid w:val="00B53B7E"/>
    <w:rsid w:val="00B61122"/>
    <w:rsid w:val="00B77A5B"/>
    <w:rsid w:val="00B8241E"/>
    <w:rsid w:val="00B83D06"/>
    <w:rsid w:val="00B84931"/>
    <w:rsid w:val="00B854AF"/>
    <w:rsid w:val="00B905AE"/>
    <w:rsid w:val="00B918F4"/>
    <w:rsid w:val="00B91F18"/>
    <w:rsid w:val="00B93014"/>
    <w:rsid w:val="00B951B9"/>
    <w:rsid w:val="00B954EE"/>
    <w:rsid w:val="00B96ECE"/>
    <w:rsid w:val="00B97644"/>
    <w:rsid w:val="00BA1C09"/>
    <w:rsid w:val="00BA5109"/>
    <w:rsid w:val="00BA54B3"/>
    <w:rsid w:val="00BB0E4D"/>
    <w:rsid w:val="00BC25A0"/>
    <w:rsid w:val="00BC53B1"/>
    <w:rsid w:val="00BC5516"/>
    <w:rsid w:val="00BC7CF3"/>
    <w:rsid w:val="00BD011B"/>
    <w:rsid w:val="00BD70FB"/>
    <w:rsid w:val="00BE6D1A"/>
    <w:rsid w:val="00BE736E"/>
    <w:rsid w:val="00BF0DA9"/>
    <w:rsid w:val="00BF118D"/>
    <w:rsid w:val="00BF5FD7"/>
    <w:rsid w:val="00C00F7E"/>
    <w:rsid w:val="00C0416C"/>
    <w:rsid w:val="00C05E7E"/>
    <w:rsid w:val="00C068F2"/>
    <w:rsid w:val="00C1079B"/>
    <w:rsid w:val="00C124AA"/>
    <w:rsid w:val="00C321E5"/>
    <w:rsid w:val="00C32D94"/>
    <w:rsid w:val="00C342E6"/>
    <w:rsid w:val="00C377EB"/>
    <w:rsid w:val="00C44423"/>
    <w:rsid w:val="00C45CE5"/>
    <w:rsid w:val="00C47D09"/>
    <w:rsid w:val="00C52885"/>
    <w:rsid w:val="00C54E22"/>
    <w:rsid w:val="00C565F9"/>
    <w:rsid w:val="00C6082A"/>
    <w:rsid w:val="00C623BE"/>
    <w:rsid w:val="00C67AEC"/>
    <w:rsid w:val="00C749CD"/>
    <w:rsid w:val="00C76379"/>
    <w:rsid w:val="00C768F3"/>
    <w:rsid w:val="00C77DF5"/>
    <w:rsid w:val="00C8076D"/>
    <w:rsid w:val="00C840EC"/>
    <w:rsid w:val="00C861B4"/>
    <w:rsid w:val="00C87B15"/>
    <w:rsid w:val="00C90C94"/>
    <w:rsid w:val="00C915CE"/>
    <w:rsid w:val="00CA004D"/>
    <w:rsid w:val="00CA25BC"/>
    <w:rsid w:val="00CA2E04"/>
    <w:rsid w:val="00CA3C36"/>
    <w:rsid w:val="00CB21B3"/>
    <w:rsid w:val="00CB5A60"/>
    <w:rsid w:val="00CC0695"/>
    <w:rsid w:val="00CC0C90"/>
    <w:rsid w:val="00CC1471"/>
    <w:rsid w:val="00CC151D"/>
    <w:rsid w:val="00CC7253"/>
    <w:rsid w:val="00CD29B3"/>
    <w:rsid w:val="00CE2C89"/>
    <w:rsid w:val="00CE4D01"/>
    <w:rsid w:val="00CE7B8B"/>
    <w:rsid w:val="00CF07DE"/>
    <w:rsid w:val="00CF3CA6"/>
    <w:rsid w:val="00CF450F"/>
    <w:rsid w:val="00CF45C3"/>
    <w:rsid w:val="00CF6FBB"/>
    <w:rsid w:val="00CF7FAD"/>
    <w:rsid w:val="00D02877"/>
    <w:rsid w:val="00D04C35"/>
    <w:rsid w:val="00D07264"/>
    <w:rsid w:val="00D0756F"/>
    <w:rsid w:val="00D118AA"/>
    <w:rsid w:val="00D11D11"/>
    <w:rsid w:val="00D14A8B"/>
    <w:rsid w:val="00D212AD"/>
    <w:rsid w:val="00D2343C"/>
    <w:rsid w:val="00D32845"/>
    <w:rsid w:val="00D32B3E"/>
    <w:rsid w:val="00D34D16"/>
    <w:rsid w:val="00D37D73"/>
    <w:rsid w:val="00D40413"/>
    <w:rsid w:val="00D40877"/>
    <w:rsid w:val="00D45848"/>
    <w:rsid w:val="00D46EB6"/>
    <w:rsid w:val="00D47949"/>
    <w:rsid w:val="00D47FCB"/>
    <w:rsid w:val="00D540F2"/>
    <w:rsid w:val="00D67A7F"/>
    <w:rsid w:val="00D67F20"/>
    <w:rsid w:val="00D72F1A"/>
    <w:rsid w:val="00D7316D"/>
    <w:rsid w:val="00D738DD"/>
    <w:rsid w:val="00D76E47"/>
    <w:rsid w:val="00D837CE"/>
    <w:rsid w:val="00D87412"/>
    <w:rsid w:val="00D9299B"/>
    <w:rsid w:val="00D92E1E"/>
    <w:rsid w:val="00DA0913"/>
    <w:rsid w:val="00DA29EE"/>
    <w:rsid w:val="00DA4020"/>
    <w:rsid w:val="00DA5A58"/>
    <w:rsid w:val="00DB0ACD"/>
    <w:rsid w:val="00DB14A6"/>
    <w:rsid w:val="00DB2A83"/>
    <w:rsid w:val="00DB2E68"/>
    <w:rsid w:val="00DB2F25"/>
    <w:rsid w:val="00DB3657"/>
    <w:rsid w:val="00DC55E9"/>
    <w:rsid w:val="00DC63AF"/>
    <w:rsid w:val="00DC7CC2"/>
    <w:rsid w:val="00DD00D9"/>
    <w:rsid w:val="00DD047C"/>
    <w:rsid w:val="00DD610B"/>
    <w:rsid w:val="00DD6E9C"/>
    <w:rsid w:val="00DE0191"/>
    <w:rsid w:val="00DE0593"/>
    <w:rsid w:val="00DE1C7D"/>
    <w:rsid w:val="00DE5971"/>
    <w:rsid w:val="00DF0331"/>
    <w:rsid w:val="00DF0636"/>
    <w:rsid w:val="00DF4416"/>
    <w:rsid w:val="00DF6F79"/>
    <w:rsid w:val="00E01156"/>
    <w:rsid w:val="00E02B9A"/>
    <w:rsid w:val="00E03221"/>
    <w:rsid w:val="00E06A52"/>
    <w:rsid w:val="00E1038C"/>
    <w:rsid w:val="00E200C1"/>
    <w:rsid w:val="00E21D7E"/>
    <w:rsid w:val="00E255B0"/>
    <w:rsid w:val="00E26D86"/>
    <w:rsid w:val="00E32F5B"/>
    <w:rsid w:val="00E35D76"/>
    <w:rsid w:val="00E36C14"/>
    <w:rsid w:val="00E403AC"/>
    <w:rsid w:val="00E41500"/>
    <w:rsid w:val="00E43CE9"/>
    <w:rsid w:val="00E469EC"/>
    <w:rsid w:val="00E55A96"/>
    <w:rsid w:val="00E60064"/>
    <w:rsid w:val="00E65F73"/>
    <w:rsid w:val="00E669BB"/>
    <w:rsid w:val="00E66FA3"/>
    <w:rsid w:val="00E67876"/>
    <w:rsid w:val="00E7012E"/>
    <w:rsid w:val="00E80C99"/>
    <w:rsid w:val="00E80DF2"/>
    <w:rsid w:val="00E82C18"/>
    <w:rsid w:val="00E832C1"/>
    <w:rsid w:val="00E83559"/>
    <w:rsid w:val="00E933F1"/>
    <w:rsid w:val="00E96D17"/>
    <w:rsid w:val="00E970A3"/>
    <w:rsid w:val="00EA792B"/>
    <w:rsid w:val="00EB0821"/>
    <w:rsid w:val="00EC0EA4"/>
    <w:rsid w:val="00EC3E7F"/>
    <w:rsid w:val="00EC42B0"/>
    <w:rsid w:val="00ED0085"/>
    <w:rsid w:val="00ED30A0"/>
    <w:rsid w:val="00ED725C"/>
    <w:rsid w:val="00EE37BB"/>
    <w:rsid w:val="00EE37F7"/>
    <w:rsid w:val="00EE6FE7"/>
    <w:rsid w:val="00EF308E"/>
    <w:rsid w:val="00F01A70"/>
    <w:rsid w:val="00F01F3B"/>
    <w:rsid w:val="00F0630E"/>
    <w:rsid w:val="00F06F93"/>
    <w:rsid w:val="00F07F3D"/>
    <w:rsid w:val="00F12945"/>
    <w:rsid w:val="00F13A20"/>
    <w:rsid w:val="00F17789"/>
    <w:rsid w:val="00F2123B"/>
    <w:rsid w:val="00F2184F"/>
    <w:rsid w:val="00F239E8"/>
    <w:rsid w:val="00F250E2"/>
    <w:rsid w:val="00F27A6E"/>
    <w:rsid w:val="00F3439E"/>
    <w:rsid w:val="00F35B7C"/>
    <w:rsid w:val="00F36693"/>
    <w:rsid w:val="00F40C3E"/>
    <w:rsid w:val="00F42405"/>
    <w:rsid w:val="00F42709"/>
    <w:rsid w:val="00F46CB8"/>
    <w:rsid w:val="00F47474"/>
    <w:rsid w:val="00F61BB5"/>
    <w:rsid w:val="00F658B9"/>
    <w:rsid w:val="00F67B70"/>
    <w:rsid w:val="00F67F4F"/>
    <w:rsid w:val="00F71E94"/>
    <w:rsid w:val="00F74F0C"/>
    <w:rsid w:val="00F80582"/>
    <w:rsid w:val="00F83D02"/>
    <w:rsid w:val="00F84D3A"/>
    <w:rsid w:val="00F85E1E"/>
    <w:rsid w:val="00F91810"/>
    <w:rsid w:val="00F92D2D"/>
    <w:rsid w:val="00F9743E"/>
    <w:rsid w:val="00FA050E"/>
    <w:rsid w:val="00FA298A"/>
    <w:rsid w:val="00FA4587"/>
    <w:rsid w:val="00FA71D3"/>
    <w:rsid w:val="00FA74C7"/>
    <w:rsid w:val="00FB7F09"/>
    <w:rsid w:val="00FC007C"/>
    <w:rsid w:val="00FC5647"/>
    <w:rsid w:val="00FC6393"/>
    <w:rsid w:val="00FE0320"/>
    <w:rsid w:val="00FE4007"/>
    <w:rsid w:val="00FE4036"/>
    <w:rsid w:val="00FE5654"/>
    <w:rsid w:val="00FE7248"/>
    <w:rsid w:val="00FF21B7"/>
    <w:rsid w:val="02A84C4F"/>
    <w:rsid w:val="02E46EDB"/>
    <w:rsid w:val="035927C1"/>
    <w:rsid w:val="04C22194"/>
    <w:rsid w:val="05523D25"/>
    <w:rsid w:val="05ED7FD3"/>
    <w:rsid w:val="06154BCE"/>
    <w:rsid w:val="06252A89"/>
    <w:rsid w:val="06956868"/>
    <w:rsid w:val="07C14BBE"/>
    <w:rsid w:val="088223FE"/>
    <w:rsid w:val="089B0C36"/>
    <w:rsid w:val="08E53B03"/>
    <w:rsid w:val="08F67CC3"/>
    <w:rsid w:val="09177FD2"/>
    <w:rsid w:val="0A5D2C40"/>
    <w:rsid w:val="0D455F4F"/>
    <w:rsid w:val="0E016132"/>
    <w:rsid w:val="0F655A34"/>
    <w:rsid w:val="108E7226"/>
    <w:rsid w:val="12194DCB"/>
    <w:rsid w:val="12727A94"/>
    <w:rsid w:val="12DF78FA"/>
    <w:rsid w:val="13E81C9F"/>
    <w:rsid w:val="14367D20"/>
    <w:rsid w:val="150341F4"/>
    <w:rsid w:val="1505196A"/>
    <w:rsid w:val="157E0AF7"/>
    <w:rsid w:val="16B4281D"/>
    <w:rsid w:val="174D4F79"/>
    <w:rsid w:val="17600E6F"/>
    <w:rsid w:val="19242265"/>
    <w:rsid w:val="193A6432"/>
    <w:rsid w:val="19E124E5"/>
    <w:rsid w:val="1AAB437D"/>
    <w:rsid w:val="1AAD76D6"/>
    <w:rsid w:val="1D7A1CA8"/>
    <w:rsid w:val="1DAE6CD3"/>
    <w:rsid w:val="1E6B7F9E"/>
    <w:rsid w:val="1EB3181B"/>
    <w:rsid w:val="208A5150"/>
    <w:rsid w:val="21CE76C2"/>
    <w:rsid w:val="220C7A20"/>
    <w:rsid w:val="24CE643A"/>
    <w:rsid w:val="29227C70"/>
    <w:rsid w:val="292C64DF"/>
    <w:rsid w:val="299D358B"/>
    <w:rsid w:val="2B0A7BD3"/>
    <w:rsid w:val="2B1037AA"/>
    <w:rsid w:val="2B477F66"/>
    <w:rsid w:val="2C136F28"/>
    <w:rsid w:val="2C855DB4"/>
    <w:rsid w:val="2E900466"/>
    <w:rsid w:val="2F9368CD"/>
    <w:rsid w:val="304E743E"/>
    <w:rsid w:val="31E90985"/>
    <w:rsid w:val="32142B70"/>
    <w:rsid w:val="33535DA1"/>
    <w:rsid w:val="33695855"/>
    <w:rsid w:val="34814EC3"/>
    <w:rsid w:val="34856AAB"/>
    <w:rsid w:val="379109A1"/>
    <w:rsid w:val="3963611F"/>
    <w:rsid w:val="3A3E4582"/>
    <w:rsid w:val="3AD65025"/>
    <w:rsid w:val="3C8A631E"/>
    <w:rsid w:val="3EE26DAE"/>
    <w:rsid w:val="3F8969FB"/>
    <w:rsid w:val="41951795"/>
    <w:rsid w:val="424B5F9F"/>
    <w:rsid w:val="43581766"/>
    <w:rsid w:val="43C56B68"/>
    <w:rsid w:val="43F959BD"/>
    <w:rsid w:val="44AE55D6"/>
    <w:rsid w:val="4512716B"/>
    <w:rsid w:val="46DB7D9F"/>
    <w:rsid w:val="470B6133"/>
    <w:rsid w:val="47111B21"/>
    <w:rsid w:val="478B4D61"/>
    <w:rsid w:val="481B3F35"/>
    <w:rsid w:val="49170544"/>
    <w:rsid w:val="4A152119"/>
    <w:rsid w:val="4C2F2739"/>
    <w:rsid w:val="4CD94947"/>
    <w:rsid w:val="4EFB6F95"/>
    <w:rsid w:val="4F787F97"/>
    <w:rsid w:val="4F801602"/>
    <w:rsid w:val="4FA05A17"/>
    <w:rsid w:val="4FFE4A87"/>
    <w:rsid w:val="50DE3987"/>
    <w:rsid w:val="522847DE"/>
    <w:rsid w:val="52323906"/>
    <w:rsid w:val="53A110BF"/>
    <w:rsid w:val="54244D6D"/>
    <w:rsid w:val="567C176C"/>
    <w:rsid w:val="57004CB8"/>
    <w:rsid w:val="580A7C64"/>
    <w:rsid w:val="581964BF"/>
    <w:rsid w:val="58A72497"/>
    <w:rsid w:val="58F76D79"/>
    <w:rsid w:val="5A2D6CC7"/>
    <w:rsid w:val="5B0D290C"/>
    <w:rsid w:val="5B3E042E"/>
    <w:rsid w:val="5C4A5D09"/>
    <w:rsid w:val="5CE540E5"/>
    <w:rsid w:val="5D6015CB"/>
    <w:rsid w:val="5EBA75B7"/>
    <w:rsid w:val="5F3F14D6"/>
    <w:rsid w:val="5F9F60EF"/>
    <w:rsid w:val="620D3675"/>
    <w:rsid w:val="637A0055"/>
    <w:rsid w:val="63D76031"/>
    <w:rsid w:val="642E2646"/>
    <w:rsid w:val="647E7AED"/>
    <w:rsid w:val="65170905"/>
    <w:rsid w:val="656F4F50"/>
    <w:rsid w:val="66B84BED"/>
    <w:rsid w:val="682E74DD"/>
    <w:rsid w:val="685B221D"/>
    <w:rsid w:val="69976FA6"/>
    <w:rsid w:val="6A223F84"/>
    <w:rsid w:val="6A861CC8"/>
    <w:rsid w:val="6AA67A3B"/>
    <w:rsid w:val="6AE04AA2"/>
    <w:rsid w:val="6B7A3E8E"/>
    <w:rsid w:val="6C2A46D8"/>
    <w:rsid w:val="6D1E7933"/>
    <w:rsid w:val="6DA62793"/>
    <w:rsid w:val="6DB11DE6"/>
    <w:rsid w:val="6E423FC9"/>
    <w:rsid w:val="70283AFC"/>
    <w:rsid w:val="711D0BCB"/>
    <w:rsid w:val="717F39D8"/>
    <w:rsid w:val="724320DC"/>
    <w:rsid w:val="727E1098"/>
    <w:rsid w:val="72C214EC"/>
    <w:rsid w:val="732F6863"/>
    <w:rsid w:val="76EE4719"/>
    <w:rsid w:val="78E500C3"/>
    <w:rsid w:val="7AB43CCC"/>
    <w:rsid w:val="7B42676F"/>
    <w:rsid w:val="7B535B5E"/>
    <w:rsid w:val="7B6E2C0C"/>
    <w:rsid w:val="7B804B6C"/>
    <w:rsid w:val="7C697A9C"/>
    <w:rsid w:val="7D55264E"/>
    <w:rsid w:val="7F93630E"/>
    <w:rsid w:val="7FD2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9"/>
    <w:qFormat/>
    <w:uiPriority w:val="0"/>
    <w:pPr>
      <w:spacing w:before="340" w:after="330" w:line="360" w:lineRule="auto"/>
      <w:jc w:val="center"/>
      <w:outlineLvl w:val="0"/>
    </w:pPr>
    <w:rPr>
      <w:rFonts w:ascii="宋体" w:hAnsi="宋体" w:eastAsia="黑体"/>
      <w:kern w:val="44"/>
      <w:szCs w:val="44"/>
    </w:rPr>
  </w:style>
  <w:style w:type="paragraph" w:styleId="4">
    <w:name w:val="heading 2"/>
    <w:basedOn w:val="3"/>
    <w:next w:val="5"/>
    <w:link w:val="18"/>
    <w:qFormat/>
    <w:uiPriority w:val="0"/>
    <w:pPr>
      <w:adjustRightInd w:val="0"/>
      <w:spacing w:line="240" w:lineRule="auto"/>
      <w:jc w:val="center"/>
      <w:textAlignment w:val="baseline"/>
      <w:outlineLvl w:val="1"/>
    </w:pPr>
    <w:rPr>
      <w:rFonts w:ascii="宋体" w:hAnsi="宋体"/>
      <w:sz w:val="24"/>
      <w:szCs w:val="20"/>
    </w:rPr>
  </w:style>
  <w:style w:type="paragraph" w:styleId="3">
    <w:name w:val="heading 3"/>
    <w:basedOn w:val="1"/>
    <w:next w:val="1"/>
    <w:link w:val="17"/>
    <w:qFormat/>
    <w:uiPriority w:val="9"/>
    <w:pPr>
      <w:keepNext/>
      <w:keepLines/>
      <w:spacing w:before="260" w:after="260" w:line="416" w:lineRule="auto"/>
      <w:outlineLvl w:val="2"/>
    </w:pPr>
    <w:rPr>
      <w:rFonts w:ascii="Calibri" w:hAnsi="Calibri"/>
      <w:b/>
      <w:bCs/>
      <w:kern w:val="0"/>
      <w:sz w:val="32"/>
      <w:szCs w:val="32"/>
      <w:lang w:val="zh-CN"/>
    </w:rPr>
  </w:style>
  <w:style w:type="paragraph" w:styleId="5">
    <w:name w:val="heading 4"/>
    <w:basedOn w:val="1"/>
    <w:next w:val="1"/>
    <w:link w:val="20"/>
    <w:qFormat/>
    <w:uiPriority w:val="9"/>
    <w:pPr>
      <w:keepNext/>
      <w:keepLines/>
      <w:spacing w:before="280" w:after="290" w:line="376" w:lineRule="auto"/>
      <w:outlineLvl w:val="3"/>
    </w:pPr>
    <w:rPr>
      <w:rFonts w:ascii="Cambria" w:hAnsi="Cambria"/>
      <w:b/>
      <w:bCs/>
      <w:kern w:val="0"/>
      <w:sz w:val="28"/>
      <w:szCs w:val="28"/>
      <w:lang w:val="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qFormat/>
    <w:uiPriority w:val="0"/>
    <w:pPr>
      <w:jc w:val="left"/>
    </w:pPr>
    <w:rPr>
      <w:lang w:val="zh-CN"/>
    </w:rPr>
  </w:style>
  <w:style w:type="paragraph" w:styleId="7">
    <w:name w:val="Plain Text"/>
    <w:basedOn w:val="1"/>
    <w:link w:val="27"/>
    <w:qFormat/>
    <w:uiPriority w:val="0"/>
    <w:rPr>
      <w:rFonts w:ascii="宋体" w:hAnsi="Courier New"/>
      <w:szCs w:val="21"/>
      <w:lang w:val="zh-CN"/>
    </w:rPr>
  </w:style>
  <w:style w:type="paragraph" w:styleId="8">
    <w:name w:val="Balloon Text"/>
    <w:basedOn w:val="1"/>
    <w:semiHidden/>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5"/>
    <w:semiHidden/>
    <w:unhideWhenUsed/>
    <w:qFormat/>
    <w:uiPriority w:val="99"/>
    <w:rPr>
      <w:b/>
      <w:bCs/>
    </w:rPr>
  </w:style>
  <w:style w:type="character" w:styleId="15">
    <w:name w:val="Hyperlink"/>
    <w:qFormat/>
    <w:uiPriority w:val="0"/>
    <w:rPr>
      <w:color w:val="000000"/>
      <w:u w:val="single"/>
    </w:rPr>
  </w:style>
  <w:style w:type="character" w:styleId="16">
    <w:name w:val="annotation reference"/>
    <w:semiHidden/>
    <w:unhideWhenUsed/>
    <w:qFormat/>
    <w:uiPriority w:val="99"/>
    <w:rPr>
      <w:sz w:val="21"/>
      <w:szCs w:val="21"/>
    </w:rPr>
  </w:style>
  <w:style w:type="character" w:customStyle="1" w:styleId="17">
    <w:name w:val="标题 3 字符"/>
    <w:link w:val="3"/>
    <w:semiHidden/>
    <w:qFormat/>
    <w:uiPriority w:val="9"/>
    <w:rPr>
      <w:b/>
      <w:bCs/>
      <w:sz w:val="32"/>
      <w:szCs w:val="32"/>
    </w:rPr>
  </w:style>
  <w:style w:type="character" w:customStyle="1" w:styleId="18">
    <w:name w:val="标题 2 字符"/>
    <w:link w:val="4"/>
    <w:qFormat/>
    <w:uiPriority w:val="0"/>
    <w:rPr>
      <w:rFonts w:ascii="宋体" w:hAnsi="宋体" w:eastAsia="宋体" w:cs="Times New Roman"/>
      <w:b/>
      <w:bCs/>
      <w:kern w:val="0"/>
      <w:sz w:val="24"/>
      <w:szCs w:val="20"/>
    </w:rPr>
  </w:style>
  <w:style w:type="character" w:customStyle="1" w:styleId="19">
    <w:name w:val="标题 1 字符"/>
    <w:link w:val="2"/>
    <w:qFormat/>
    <w:uiPriority w:val="0"/>
    <w:rPr>
      <w:rFonts w:ascii="宋体" w:hAnsi="宋体" w:eastAsia="黑体" w:cs="Times New Roman"/>
      <w:b/>
      <w:bCs/>
      <w:kern w:val="44"/>
      <w:sz w:val="32"/>
      <w:szCs w:val="44"/>
    </w:rPr>
  </w:style>
  <w:style w:type="character" w:customStyle="1" w:styleId="20">
    <w:name w:val="标题 4 字符"/>
    <w:link w:val="5"/>
    <w:semiHidden/>
    <w:qFormat/>
    <w:uiPriority w:val="9"/>
    <w:rPr>
      <w:rFonts w:ascii="Cambria" w:hAnsi="Cambria" w:eastAsia="宋体" w:cs="Times New Roman"/>
      <w:b/>
      <w:bCs/>
      <w:sz w:val="28"/>
      <w:szCs w:val="28"/>
    </w:rPr>
  </w:style>
  <w:style w:type="character" w:customStyle="1" w:styleId="21">
    <w:name w:val="页脚 字符"/>
    <w:link w:val="9"/>
    <w:qFormat/>
    <w:uiPriority w:val="99"/>
    <w:rPr>
      <w:sz w:val="18"/>
      <w:szCs w:val="18"/>
    </w:rPr>
  </w:style>
  <w:style w:type="character" w:customStyle="1" w:styleId="22">
    <w:name w:val="页眉 字符"/>
    <w:link w:val="10"/>
    <w:semiHidden/>
    <w:qFormat/>
    <w:uiPriority w:val="99"/>
    <w:rPr>
      <w:sz w:val="18"/>
      <w:szCs w:val="18"/>
    </w:rPr>
  </w:style>
  <w:style w:type="character" w:customStyle="1" w:styleId="23">
    <w:name w:val="style11"/>
    <w:qFormat/>
    <w:uiPriority w:val="0"/>
    <w:rPr>
      <w:sz w:val="21"/>
      <w:szCs w:val="21"/>
    </w:rPr>
  </w:style>
  <w:style w:type="character" w:customStyle="1" w:styleId="24">
    <w:name w:val="批注文字 字符"/>
    <w:link w:val="6"/>
    <w:semiHidden/>
    <w:qFormat/>
    <w:uiPriority w:val="0"/>
    <w:rPr>
      <w:rFonts w:ascii="Times New Roman" w:hAnsi="Times New Roman"/>
      <w:kern w:val="2"/>
      <w:sz w:val="21"/>
      <w:szCs w:val="24"/>
    </w:rPr>
  </w:style>
  <w:style w:type="character" w:customStyle="1" w:styleId="25">
    <w:name w:val="批注主题 字符"/>
    <w:link w:val="12"/>
    <w:semiHidden/>
    <w:qFormat/>
    <w:uiPriority w:val="99"/>
    <w:rPr>
      <w:rFonts w:ascii="Times New Roman" w:hAnsi="Times New Roman"/>
      <w:b/>
      <w:bCs/>
      <w:kern w:val="2"/>
      <w:sz w:val="21"/>
      <w:szCs w:val="24"/>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纯文本 字符"/>
    <w:link w:val="7"/>
    <w:qFormat/>
    <w:uiPriority w:val="0"/>
    <w:rPr>
      <w:rFonts w:ascii="宋体" w:hAnsi="Courier New" w:cs="Courier New"/>
      <w:kern w:val="2"/>
      <w:sz w:val="21"/>
      <w:szCs w:val="21"/>
    </w:r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445</Words>
  <Characters>1056</Characters>
  <Lines>43</Lines>
  <Paragraphs>12</Paragraphs>
  <TotalTime>5</TotalTime>
  <ScaleCrop>false</ScaleCrop>
  <LinksUpToDate>false</LinksUpToDate>
  <CharactersWithSpaces>1140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2020-12-07T09:13:00Z</dcterms:created>
  <dc:creator>王开隽</dc:creator>
  <cp:lastModifiedBy>xielili</cp:lastModifiedBy>
  <cp:lastPrinted>2019-12-19T01:19:00Z</cp:lastPrinted>
  <dcterms:modified xsi:type="dcterms:W3CDTF">2025-05-27T09:16:27Z</dcterms:modified>
  <dc:title>政府采购国内贸易合同格式</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D921EC8D661D4C9EB08546553ADD7A1D_13</vt:lpwstr>
  </property>
  <property fmtid="{D5CDD505-2E9C-101B-9397-08002B2CF9AE}" pid="4" name="KSOTemplateDocerSaveRecord">
    <vt:lpwstr>eyJoZGlkIjoiMzRkYzk2YTRjMGY1ODM2MDY1YTQ5ODllODE1MjdlNmUiLCJ1c2VySWQiOiIyODI5NjYzNjYifQ==</vt:lpwstr>
  </property>
</Properties>
</file>